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20"/>
        </w:tabs>
        <w:rPr>
          <w:rFonts w:ascii="Times New Roman" w:cs="Times New Roman" w:eastAsia="Times New Roman" w:hAnsi="Times New Roman"/>
          <w:b w:val="1"/>
          <w:color w:val="073763"/>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5248275</wp:posOffset>
            </wp:positionH>
            <wp:positionV relativeFrom="paragraph">
              <wp:posOffset>47625</wp:posOffset>
            </wp:positionV>
            <wp:extent cx="1108383" cy="1086861"/>
            <wp:effectExtent b="0" l="0" r="0" t="0"/>
            <wp:wrapNone/>
            <wp:docPr descr="Text Box" id="1" name="image1.png"/>
            <a:graphic>
              <a:graphicData uri="http://schemas.openxmlformats.org/drawingml/2006/picture">
                <pic:pic>
                  <pic:nvPicPr>
                    <pic:cNvPr descr="Text Box" id="0" name="image1.png"/>
                    <pic:cNvPicPr preferRelativeResize="0"/>
                  </pic:nvPicPr>
                  <pic:blipFill>
                    <a:blip r:embed="rId6"/>
                    <a:srcRect b="0" l="0" r="0" t="0"/>
                    <a:stretch>
                      <a:fillRect/>
                    </a:stretch>
                  </pic:blipFill>
                  <pic:spPr>
                    <a:xfrm>
                      <a:off x="0" y="0"/>
                      <a:ext cx="1108383" cy="1086861"/>
                    </a:xfrm>
                    <a:prstGeom prst="rect"/>
                    <a:ln/>
                  </pic:spPr>
                </pic:pic>
              </a:graphicData>
            </a:graphic>
          </wp:anchor>
        </w:drawing>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060"/>
        <w:gridCol w:w="2475"/>
        <w:gridCol w:w="2610"/>
        <w:tblGridChange w:id="0">
          <w:tblGrid>
            <w:gridCol w:w="1785"/>
            <w:gridCol w:w="3060"/>
            <w:gridCol w:w="2475"/>
            <w:gridCol w:w="2610"/>
          </w:tblGrid>
        </w:tblGridChange>
      </w:tblGrid>
      <w:tr>
        <w:trPr>
          <w:cantSplit w:val="0"/>
          <w:trHeight w:val="420" w:hRule="atLeast"/>
          <w:tblHeader w:val="0"/>
        </w:trPr>
        <w:tc>
          <w:tcPr>
            <w:gridSpan w:val="4"/>
            <w:tcBorders>
              <w:top w:color="ffffff" w:space="0" w:sz="8" w:val="single"/>
              <w:left w:color="ffffff" w:space="0" w:sz="8" w:val="single"/>
              <w:bottom w:color="073763" w:space="0" w:sz="8" w:val="single"/>
            </w:tcBorders>
            <w:tcMar>
              <w:top w:w="100.0" w:type="dxa"/>
              <w:left w:w="100.0" w:type="dxa"/>
              <w:bottom w:w="100.0" w:type="dxa"/>
              <w:right w:w="100.0" w:type="dxa"/>
            </w:tcMar>
            <w:vAlign w:val="top"/>
          </w:tcPr>
          <w:p w:rsidR="00000000" w:rsidDel="00000000" w:rsidP="00000000" w:rsidRDefault="00000000" w:rsidRPr="00000000" w14:paraId="00000002">
            <w:pPr>
              <w:rPr>
                <w:rFonts w:ascii="Times New Roman" w:cs="Times New Roman" w:eastAsia="Times New Roman" w:hAnsi="Times New Roman"/>
                <w:b w:val="1"/>
                <w:color w:val="073763"/>
                <w:sz w:val="56"/>
                <w:szCs w:val="56"/>
              </w:rPr>
            </w:pPr>
            <w:r w:rsidDel="00000000" w:rsidR="00000000" w:rsidRPr="00000000">
              <w:rPr>
                <w:rFonts w:ascii="Times New Roman" w:cs="Times New Roman" w:eastAsia="Times New Roman" w:hAnsi="Times New Roman"/>
                <w:b w:val="1"/>
                <w:color w:val="073763"/>
                <w:sz w:val="56"/>
                <w:szCs w:val="56"/>
                <w:rtl w:val="0"/>
              </w:rPr>
              <w:t xml:space="preserve">Coonabarabran High School</w:t>
            </w:r>
          </w:p>
          <w:p w:rsidR="00000000" w:rsidDel="00000000" w:rsidP="00000000" w:rsidRDefault="00000000" w:rsidRPr="00000000" w14:paraId="00000003">
            <w:pPr>
              <w:rPr>
                <w:rFonts w:ascii="Times New Roman" w:cs="Times New Roman" w:eastAsia="Times New Roman" w:hAnsi="Times New Roman"/>
                <w:color w:val="073763"/>
                <w:sz w:val="32"/>
                <w:szCs w:val="32"/>
              </w:rPr>
            </w:pPr>
            <w:r w:rsidDel="00000000" w:rsidR="00000000" w:rsidRPr="00000000">
              <w:rPr>
                <w:rFonts w:ascii="Times New Roman" w:cs="Times New Roman" w:eastAsia="Times New Roman" w:hAnsi="Times New Roman"/>
                <w:color w:val="073763"/>
                <w:sz w:val="32"/>
                <w:szCs w:val="32"/>
                <w:rtl w:val="0"/>
              </w:rPr>
              <w:t xml:space="preserve">IN-CLASS ASSESSMENT NOTIFICATION</w:t>
            </w:r>
          </w:p>
          <w:p w:rsidR="00000000" w:rsidDel="00000000" w:rsidP="00000000" w:rsidRDefault="00000000" w:rsidRPr="00000000" w14:paraId="00000004">
            <w:pPr>
              <w:tabs>
                <w:tab w:val="left" w:leader="none" w:pos="2520"/>
              </w:tabs>
              <w:rPr>
                <w:rFonts w:ascii="Times New Roman" w:cs="Times New Roman" w:eastAsia="Times New Roman" w:hAnsi="Times New Roman"/>
                <w:b w:val="1"/>
                <w:color w:val="073763"/>
              </w:rPr>
            </w:pPr>
            <w:r w:rsidDel="00000000" w:rsidR="00000000" w:rsidRPr="00000000">
              <w:rPr>
                <w:rtl w:val="0"/>
              </w:rPr>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8">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Subject:</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Year 9/10 Archaeology and World Issues</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A">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Weighting:</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20%</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C">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Teacher:</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Ms Bell</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E">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Notification date:</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Wednesday 19th March 2025</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0">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Topic:</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The Trojan War</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2">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Due date:</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tabs>
                <w:tab w:val="left" w:leader="none" w:pos="2520"/>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Wednesday 2nd April 2025</w:t>
            </w:r>
          </w:p>
          <w:p w:rsidR="00000000" w:rsidDel="00000000" w:rsidP="00000000" w:rsidRDefault="00000000" w:rsidRPr="00000000" w14:paraId="00000014">
            <w:pPr>
              <w:tabs>
                <w:tab w:val="left" w:leader="none" w:pos="2520"/>
              </w:tabs>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This is an in-class </w:t>
            </w:r>
            <w:r w:rsidDel="00000000" w:rsidR="00000000" w:rsidRPr="00000000">
              <w:rPr>
                <w:rFonts w:ascii="Times New Roman" w:cs="Times New Roman" w:eastAsia="Times New Roman" w:hAnsi="Times New Roman"/>
                <w:b w:val="1"/>
                <w:i w:val="1"/>
                <w:rtl w:val="0"/>
              </w:rPr>
              <w:t xml:space="preserve">task</w:t>
            </w:r>
            <w:r w:rsidDel="00000000" w:rsidR="00000000" w:rsidRPr="00000000">
              <w:rPr>
                <w:rtl w:val="0"/>
              </w:rPr>
            </w:r>
          </w:p>
        </w:tc>
      </w:tr>
    </w:tbl>
    <w:p w:rsidR="00000000" w:rsidDel="00000000" w:rsidP="00000000" w:rsidRDefault="00000000" w:rsidRPr="00000000" w14:paraId="00000015">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0"/>
        <w:tblGridChange w:id="0">
          <w:tblGrid>
            <w:gridCol w:w="993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6">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Outcomes to be assessed:</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HTE5-1:</w:t>
            </w:r>
            <w:r w:rsidDel="00000000" w:rsidR="00000000" w:rsidRPr="00000000">
              <w:rPr>
                <w:rFonts w:ascii="Times New Roman" w:cs="Times New Roman" w:eastAsia="Times New Roman" w:hAnsi="Times New Roman"/>
                <w:color w:val="073763"/>
                <w:rtl w:val="0"/>
              </w:rPr>
              <w:t xml:space="preserve"> applies an understanding of history, heritage, archaeology and the methods of historical inquiry </w:t>
            </w:r>
          </w:p>
          <w:p w:rsidR="00000000" w:rsidDel="00000000" w:rsidP="00000000" w:rsidRDefault="00000000" w:rsidRPr="00000000" w14:paraId="00000018">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HTE5-4</w:t>
            </w:r>
            <w:r w:rsidDel="00000000" w:rsidR="00000000" w:rsidRPr="00000000">
              <w:rPr>
                <w:rFonts w:ascii="Times New Roman" w:cs="Times New Roman" w:eastAsia="Times New Roman" w:hAnsi="Times New Roman"/>
                <w:color w:val="073763"/>
                <w:rtl w:val="0"/>
              </w:rPr>
              <w:t xml:space="preserve">: explains the importance of key features of past societies or periods, including groups and personalities </w:t>
            </w:r>
          </w:p>
          <w:p w:rsidR="00000000" w:rsidDel="00000000" w:rsidP="00000000" w:rsidRDefault="00000000" w:rsidRPr="00000000" w14:paraId="00000019">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HTE5-8</w:t>
            </w:r>
            <w:r w:rsidDel="00000000" w:rsidR="00000000" w:rsidRPr="00000000">
              <w:rPr>
                <w:rFonts w:ascii="Times New Roman" w:cs="Times New Roman" w:eastAsia="Times New Roman" w:hAnsi="Times New Roman"/>
                <w:color w:val="073763"/>
                <w:rtl w:val="0"/>
              </w:rPr>
              <w:t xml:space="preserve">: selects and analyses a range of historical sources to locate information relevant to an historical inquiry </w:t>
            </w:r>
          </w:p>
          <w:p w:rsidR="00000000" w:rsidDel="00000000" w:rsidP="00000000" w:rsidRDefault="00000000" w:rsidRPr="00000000" w14:paraId="0000001A">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HTE5-10</w:t>
            </w:r>
            <w:r w:rsidDel="00000000" w:rsidR="00000000" w:rsidRPr="00000000">
              <w:rPr>
                <w:rFonts w:ascii="Times New Roman" w:cs="Times New Roman" w:eastAsia="Times New Roman" w:hAnsi="Times New Roman"/>
                <w:color w:val="073763"/>
                <w:rtl w:val="0"/>
              </w:rPr>
              <w:t xml:space="preserve">: selects and uses appropriate forms to communicate effectively about the past for different audiences </w:t>
            </w:r>
            <w:r w:rsidDel="00000000" w:rsidR="00000000" w:rsidRPr="00000000">
              <w:rPr>
                <w:rtl w:val="0"/>
              </w:rPr>
            </w:r>
          </w:p>
        </w:tc>
      </w:tr>
    </w:tbl>
    <w:p w:rsidR="00000000" w:rsidDel="00000000" w:rsidP="00000000" w:rsidRDefault="00000000" w:rsidRPr="00000000" w14:paraId="0000001B">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3"/>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0"/>
        <w:tblGridChange w:id="0">
          <w:tblGrid>
            <w:gridCol w:w="993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C">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You will be assessed on how well you:</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demonstrate historical knowledge and understanding relevant to the question</w:t>
            </w:r>
          </w:p>
          <w:p w:rsidR="00000000" w:rsidDel="00000000" w:rsidP="00000000" w:rsidRDefault="00000000" w:rsidRPr="00000000" w14:paraId="0000001E">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communicate ideas and information logically</w:t>
            </w:r>
          </w:p>
          <w:p w:rsidR="00000000" w:rsidDel="00000000" w:rsidP="00000000" w:rsidRDefault="00000000" w:rsidRPr="00000000" w14:paraId="0000001F">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use historical terms and concepts appropriately</w:t>
            </w:r>
          </w:p>
        </w:tc>
      </w:tr>
    </w:tbl>
    <w:p w:rsidR="00000000" w:rsidDel="00000000" w:rsidP="00000000" w:rsidRDefault="00000000" w:rsidRPr="00000000" w14:paraId="00000020">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4"/>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0"/>
        <w:tblGridChange w:id="0">
          <w:tblGrid>
            <w:gridCol w:w="993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21">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Task description:</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Students will be asked to respond to a variety of sources (both written and visual) in a series of short answer questions (ranging from 4 to 10 marks in value). These sources will relate to the study of the Trojan War. </w:t>
            </w:r>
          </w:p>
        </w:tc>
      </w:tr>
    </w:tbl>
    <w:p w:rsidR="00000000" w:rsidDel="00000000" w:rsidP="00000000" w:rsidRDefault="00000000" w:rsidRPr="00000000" w14:paraId="00000023">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24">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25">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Submission:</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rFonts w:ascii="Times New Roman" w:cs="Times New Roman" w:eastAsia="Times New Roman" w:hAnsi="Times New Roman"/>
              </w:rPr>
            </w:pPr>
            <w:r w:rsidDel="00000000" w:rsidR="00000000" w:rsidRPr="00000000">
              <w:rPr>
                <w:rFonts w:ascii="Times New Roman" w:cs="Times New Roman" w:eastAsia="Times New Roman" w:hAnsi="Times New Roman"/>
                <w:color w:val="073763"/>
                <w:rtl w:val="0"/>
              </w:rPr>
              <w:t xml:space="preserve">The task is to be completed in class o</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rtl w:val="0"/>
              </w:rPr>
              <w:t xml:space="preserve"> Wednesday 2nd April 2025. </w:t>
            </w:r>
          </w:p>
        </w:tc>
      </w:tr>
    </w:tbl>
    <w:p w:rsidR="00000000" w:rsidDel="00000000" w:rsidP="00000000" w:rsidRDefault="00000000" w:rsidRPr="00000000" w14:paraId="00000027">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6"/>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0"/>
        <w:tblGridChange w:id="0">
          <w:tblGrid>
            <w:gridCol w:w="1005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Feedback (during and after task completion):</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Students will work through a practice paper in class, focusing on using sources as evidence and refining short answer structure. Written feedback will be given on the assessment task. </w:t>
            </w:r>
          </w:p>
        </w:tc>
      </w:tr>
    </w:tbl>
    <w:p w:rsidR="00000000" w:rsidDel="00000000" w:rsidP="00000000" w:rsidRDefault="00000000" w:rsidRPr="00000000" w14:paraId="0000002A">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7"/>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spacing w:after="200" w:lineRule="auto"/>
              <w:rPr>
                <w:rFonts w:ascii="Times New Roman" w:cs="Times New Roman" w:eastAsia="Times New Roman" w:hAnsi="Times New Roman"/>
                <w:b w:val="1"/>
                <w:i w:val="1"/>
                <w:color w:val="073763"/>
              </w:rPr>
            </w:pPr>
            <w:r w:rsidDel="00000000" w:rsidR="00000000" w:rsidRPr="00000000">
              <w:rPr>
                <w:rFonts w:ascii="Times New Roman" w:cs="Times New Roman" w:eastAsia="Times New Roman" w:hAnsi="Times New Roman"/>
                <w:i w:val="1"/>
                <w:color w:val="073763"/>
                <w:rtl w:val="0"/>
              </w:rPr>
              <w:t xml:space="preserve">N</w:t>
            </w:r>
            <w:r w:rsidDel="00000000" w:rsidR="00000000" w:rsidRPr="00000000">
              <w:rPr>
                <w:rFonts w:ascii="Times New Roman" w:cs="Times New Roman" w:eastAsia="Times New Roman" w:hAnsi="Times New Roman"/>
                <w:i w:val="1"/>
                <w:color w:val="1f497d"/>
                <w:highlight w:val="white"/>
                <w:rtl w:val="0"/>
              </w:rPr>
              <w:t xml:space="preserve">OTE: This is a compulsory assessment task. You are to make a genuine attempt at the task, and all protocols relating to plagiarism, collusion, and malpractice apply. You are required to attempt the task on the above stated date. Failing to do so may result in the loss of 10% for each day the task is incomplete. If students are unable to complete the task on the due date, they must provide a letter from their parents/carers or a doctor’s certificate.  All assessment submission protocols, found in the Assessment Handbook, will be followed</w:t>
            </w:r>
            <w:r w:rsidDel="00000000" w:rsidR="00000000" w:rsidRPr="00000000">
              <w:rPr>
                <w:rFonts w:ascii="Times New Roman" w:cs="Times New Roman" w:eastAsia="Times New Roman" w:hAnsi="Times New Roman"/>
                <w:i w:val="1"/>
                <w:color w:val="073763"/>
                <w:highlight w:val="white"/>
                <w:rtl w:val="0"/>
              </w:rPr>
              <w:t xml:space="preserve">. </w:t>
            </w:r>
            <w:r w:rsidDel="00000000" w:rsidR="00000000" w:rsidRPr="00000000">
              <w:rPr>
                <w:rtl w:val="0"/>
              </w:rPr>
            </w:r>
          </w:p>
        </w:tc>
      </w:tr>
    </w:tbl>
    <w:p w:rsidR="00000000" w:rsidDel="00000000" w:rsidP="00000000" w:rsidRDefault="00000000" w:rsidRPr="00000000" w14:paraId="0000002C">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2D">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2E">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