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A02FCF" w:rsidRDefault="00E46676" w14:paraId="2027A291" w14:textId="77777777">
      <w:pPr>
        <w:tabs>
          <w:tab w:val="left" w:pos="2520"/>
        </w:tabs>
        <w:rPr>
          <w:rFonts w:ascii="Times New Roman" w:hAnsi="Times New Roman" w:eastAsia="Times New Roman" w:cs="Times New Roman"/>
          <w:b/>
          <w:color w:val="073763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2A7A51FF" wp14:editId="07777777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1108383" cy="1086861"/>
            <wp:effectExtent l="0" t="0" r="0" b="0"/>
            <wp:wrapNone/>
            <wp:docPr id="1" name="image1.png" descr="Text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 Box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383" cy="108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11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580"/>
        <w:gridCol w:w="1755"/>
        <w:gridCol w:w="5040"/>
        <w:gridCol w:w="15"/>
        <w:gridCol w:w="15"/>
      </w:tblGrid>
      <w:tr w:rsidR="00A02FCF" w:rsidTr="1A497CE4" w14:paraId="33DA9C51" w14:textId="77777777">
        <w:trPr>
          <w:trHeight w:val="420"/>
        </w:trPr>
        <w:tc>
          <w:tcPr>
            <w:tcW w:w="11190" w:type="dxa"/>
            <w:gridSpan w:val="6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73763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683058FE" w:rsidRDefault="00E46676" w14:paraId="70D13A0A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  <w:sz w:val="56"/>
                <w:szCs w:val="56"/>
                <w:lang w:val="en-US"/>
              </w:rPr>
            </w:pPr>
            <w:r w:rsidRPr="683058FE">
              <w:rPr>
                <w:rFonts w:ascii="Times New Roman" w:hAnsi="Times New Roman" w:eastAsia="Times New Roman" w:cs="Times New Roman"/>
                <w:b/>
                <w:bCs/>
                <w:color w:val="073763"/>
                <w:sz w:val="56"/>
                <w:szCs w:val="56"/>
                <w:lang w:val="en-US"/>
              </w:rPr>
              <w:t>Coonabarabran High School</w:t>
            </w:r>
          </w:p>
          <w:p w:rsidR="00A02FCF" w:rsidP="1A497CE4" w:rsidRDefault="00A02FCF" w14:paraId="672A6659" w14:textId="086DB1F0">
            <w:pPr>
              <w:rPr>
                <w:rFonts w:ascii="Times New Roman" w:hAnsi="Times New Roman" w:eastAsia="Times New Roman" w:cs="Times New Roman"/>
                <w:color w:val="073763"/>
                <w:sz w:val="32"/>
                <w:szCs w:val="32"/>
              </w:rPr>
            </w:pPr>
            <w:r w:rsidRPr="1A497CE4" w:rsidR="00E46676">
              <w:rPr>
                <w:rFonts w:ascii="Times New Roman" w:hAnsi="Times New Roman" w:eastAsia="Times New Roman" w:cs="Times New Roman"/>
                <w:color w:val="073763"/>
                <w:sz w:val="32"/>
                <w:szCs w:val="32"/>
              </w:rPr>
              <w:t>TAKE HOME ASSESSMENT NOTIFICATION</w:t>
            </w:r>
          </w:p>
        </w:tc>
      </w:tr>
      <w:tr w:rsidR="00A02FCF" w:rsidTr="1A497CE4" w14:paraId="5F12BD98" w14:textId="77777777">
        <w:tc>
          <w:tcPr>
            <w:tcW w:w="178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7B6A15BB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Subject:</w:t>
            </w:r>
          </w:p>
        </w:tc>
        <w:tc>
          <w:tcPr>
            <w:tcW w:w="25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36959AFE" w:rsidRDefault="00E46676" w14:paraId="061F7686" w14:textId="132C8DE2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</w:rPr>
            </w:pPr>
            <w:r w:rsidRPr="36959AFE">
              <w:rPr>
                <w:rFonts w:ascii="Times New Roman" w:hAnsi="Times New Roman" w:eastAsia="Times New Roman" w:cs="Times New Roman"/>
                <w:color w:val="073763"/>
              </w:rPr>
              <w:t xml:space="preserve">English Year </w:t>
            </w:r>
            <w:r w:rsidR="007B1088">
              <w:rPr>
                <w:rFonts w:ascii="Times New Roman" w:hAnsi="Times New Roman" w:eastAsia="Times New Roman" w:cs="Times New Roman"/>
                <w:color w:val="073763"/>
              </w:rPr>
              <w:t>9</w:t>
            </w:r>
          </w:p>
        </w:tc>
        <w:tc>
          <w:tcPr>
            <w:tcW w:w="175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7026AC1D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Weighting:</w:t>
            </w:r>
          </w:p>
        </w:tc>
        <w:tc>
          <w:tcPr>
            <w:tcW w:w="5070" w:type="dxa"/>
            <w:gridSpan w:val="3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36959AFE" w:rsidRDefault="00E46676" w14:paraId="4CDC75CA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</w:rPr>
            </w:pPr>
            <w:r w:rsidRPr="36959AFE">
              <w:rPr>
                <w:rFonts w:ascii="Times New Roman" w:hAnsi="Times New Roman" w:eastAsia="Times New Roman" w:cs="Times New Roman"/>
                <w:color w:val="073763"/>
              </w:rPr>
              <w:t>25%</w:t>
            </w:r>
          </w:p>
        </w:tc>
      </w:tr>
      <w:tr w:rsidR="00A02FCF" w:rsidTr="1A497CE4" w14:paraId="31328498" w14:textId="77777777">
        <w:tc>
          <w:tcPr>
            <w:tcW w:w="178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4BD7A27C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Teacher:</w:t>
            </w:r>
          </w:p>
        </w:tc>
        <w:tc>
          <w:tcPr>
            <w:tcW w:w="25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36959AFE" w:rsidRDefault="007B1088" w14:paraId="4A91EEF4" w14:textId="05F28B6B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color w:val="073763"/>
              </w:rPr>
              <w:t>Blazely, Southam, Birrell</w:t>
            </w:r>
          </w:p>
        </w:tc>
        <w:tc>
          <w:tcPr>
            <w:tcW w:w="175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16DF439A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Notification date:</w:t>
            </w:r>
          </w:p>
        </w:tc>
        <w:tc>
          <w:tcPr>
            <w:tcW w:w="5070" w:type="dxa"/>
            <w:gridSpan w:val="3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36959AFE" w:rsidRDefault="7B1DE0F2" w14:paraId="0BCB9B56" w14:textId="3CC9664E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</w:rPr>
            </w:pPr>
            <w:r w:rsidRPr="57828969">
              <w:rPr>
                <w:rFonts w:ascii="Times New Roman" w:hAnsi="Times New Roman" w:eastAsia="Times New Roman" w:cs="Times New Roman"/>
                <w:color w:val="073763"/>
              </w:rPr>
              <w:t>Week 3</w:t>
            </w:r>
          </w:p>
        </w:tc>
      </w:tr>
      <w:tr w:rsidR="00A02FCF" w:rsidTr="1A497CE4" w14:paraId="58DA1EF0" w14:textId="77777777">
        <w:tc>
          <w:tcPr>
            <w:tcW w:w="178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5AACADDB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Topic:</w:t>
            </w:r>
          </w:p>
        </w:tc>
        <w:tc>
          <w:tcPr>
            <w:tcW w:w="25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36959AFE" w:rsidRDefault="007B1088" w14:paraId="3DB9B10E" w14:textId="13749703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color w:val="073763"/>
              </w:rPr>
              <w:t>Representations of Life Experiences</w:t>
            </w:r>
          </w:p>
        </w:tc>
        <w:tc>
          <w:tcPr>
            <w:tcW w:w="175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6AB002A3" w14:textId="77777777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Due date:</w:t>
            </w:r>
          </w:p>
        </w:tc>
        <w:tc>
          <w:tcPr>
            <w:tcW w:w="5070" w:type="dxa"/>
            <w:gridSpan w:val="3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57828969" w:rsidRDefault="117E13D9" w14:paraId="462A8819" w14:textId="4F18BF78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</w:rPr>
            </w:pPr>
            <w:r w:rsidRPr="57828969">
              <w:rPr>
                <w:rFonts w:ascii="Times New Roman" w:hAnsi="Times New Roman" w:eastAsia="Times New Roman" w:cs="Times New Roman"/>
                <w:color w:val="073763"/>
              </w:rPr>
              <w:t xml:space="preserve">Part (a) - Half-Yearly Examination </w:t>
            </w:r>
          </w:p>
          <w:p w:rsidR="00A02FCF" w:rsidP="57828969" w:rsidRDefault="117E13D9" w14:paraId="370AA990" w14:textId="489E45E2">
            <w:pPr>
              <w:tabs>
                <w:tab w:val="left" w:pos="2520"/>
              </w:tabs>
              <w:rPr>
                <w:rFonts w:ascii="Times New Roman" w:hAnsi="Times New Roman" w:eastAsia="Times New Roman" w:cs="Times New Roman"/>
                <w:color w:val="073763"/>
                <w:lang w:val="en-US"/>
              </w:rPr>
            </w:pPr>
            <w:r w:rsidRPr="0673006F">
              <w:rPr>
                <w:rFonts w:ascii="Times New Roman" w:hAnsi="Times New Roman" w:eastAsia="Times New Roman" w:cs="Times New Roman"/>
                <w:color w:val="073763"/>
                <w:lang w:val="en-US"/>
              </w:rPr>
              <w:t>Part (b) - Week 10</w:t>
            </w:r>
            <w:r w:rsidRPr="0673006F" w:rsidR="6AE6EDA3">
              <w:rPr>
                <w:rFonts w:ascii="Times New Roman" w:hAnsi="Times New Roman" w:eastAsia="Times New Roman" w:cs="Times New Roman"/>
                <w:color w:val="073763"/>
                <w:lang w:val="en-US"/>
              </w:rPr>
              <w:t>, Monday</w:t>
            </w:r>
            <w:r w:rsidRPr="0673006F" w:rsidR="3E71332B">
              <w:rPr>
                <w:rFonts w:ascii="Times New Roman" w:hAnsi="Times New Roman" w:eastAsia="Times New Roman" w:cs="Times New Roman"/>
                <w:color w:val="073763"/>
                <w:lang w:val="en-US"/>
              </w:rPr>
              <w:t>-</w:t>
            </w:r>
            <w:r w:rsidRPr="0673006F" w:rsidR="236F19E0">
              <w:rPr>
                <w:rFonts w:ascii="Times New Roman" w:hAnsi="Times New Roman" w:eastAsia="Times New Roman" w:cs="Times New Roman"/>
                <w:color w:val="073763"/>
                <w:lang w:val="en-US"/>
              </w:rPr>
              <w:t xml:space="preserve">  30</w:t>
            </w:r>
            <w:r w:rsidRPr="0673006F" w:rsidR="236F19E0">
              <w:rPr>
                <w:rFonts w:ascii="Times New Roman" w:hAnsi="Times New Roman" w:eastAsia="Times New Roman" w:cs="Times New Roman"/>
                <w:color w:val="073763"/>
                <w:vertAlign w:val="superscript"/>
                <w:lang w:val="en-US"/>
              </w:rPr>
              <w:t>th</w:t>
            </w:r>
            <w:r w:rsidRPr="0673006F" w:rsidR="236F19E0">
              <w:rPr>
                <w:rFonts w:ascii="Times New Roman" w:hAnsi="Times New Roman" w:eastAsia="Times New Roman" w:cs="Times New Roman"/>
                <w:color w:val="073763"/>
                <w:lang w:val="en-US"/>
              </w:rPr>
              <w:t xml:space="preserve"> June 2025</w:t>
            </w:r>
          </w:p>
        </w:tc>
      </w:tr>
      <w:tr w:rsidR="00A02FCF" w:rsidTr="1A497CE4" w14:paraId="083AB4B6" w14:textId="77777777">
        <w:trPr>
          <w:gridAfter w:val="2"/>
          <w:wAfter w:w="30" w:type="dxa"/>
        </w:trPr>
        <w:tc>
          <w:tcPr>
            <w:tcW w:w="11160" w:type="dxa"/>
            <w:gridSpan w:val="4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0485E35D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Outcomes to be assessed:</w:t>
            </w:r>
          </w:p>
        </w:tc>
      </w:tr>
      <w:tr w:rsidR="00A02FCF" w:rsidTr="1A497CE4" w14:paraId="0A8FAD0B" w14:textId="77777777">
        <w:trPr>
          <w:gridAfter w:val="2"/>
          <w:wAfter w:w="30" w:type="dxa"/>
        </w:trPr>
        <w:tc>
          <w:tcPr>
            <w:tcW w:w="11160" w:type="dxa"/>
            <w:gridSpan w:val="4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0CC88369" w:rsidRDefault="00E46676" w14:paraId="34267F65" w14:textId="77777777">
            <w:pPr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 w:rsidRPr="0CC88369"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val="en-US"/>
              </w:rPr>
              <w:t>EN4-URB-01</w:t>
            </w:r>
            <w:r w:rsidRPr="0CC88369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:examines and explains how texts represent ideas, experiences and values</w:t>
            </w:r>
          </w:p>
          <w:p w:rsidR="00A02FCF" w:rsidP="0CC88369" w:rsidRDefault="00E46676" w14:paraId="2E998550" w14:textId="77777777">
            <w:pPr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 w:rsidRPr="0CC88369"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val="en-US"/>
              </w:rPr>
              <w:t>EN4-ECA-01</w:t>
            </w:r>
            <w:r w:rsidRPr="0CC88369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:creates personal, creative and critical texts for a range of audiences by using linguistic and stylistic conventions of language to express ideas</w:t>
            </w:r>
          </w:p>
          <w:p w:rsidR="00A02FCF" w:rsidP="0CC88369" w:rsidRDefault="00E46676" w14:paraId="2D577DC7" w14:textId="77777777">
            <w:pPr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 w:rsidRPr="0CC88369"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val="en-US"/>
              </w:rPr>
              <w:t>EN4-ECB-01</w:t>
            </w:r>
            <w:r w:rsidRPr="0CC88369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:uses processes of planning, monitoring, revising and reflecting to support and develop composition of texts</w:t>
            </w:r>
          </w:p>
        </w:tc>
      </w:tr>
      <w:tr w:rsidR="00A02FCF" w:rsidTr="1A497CE4" w14:paraId="0218B82C" w14:textId="77777777">
        <w:trPr>
          <w:gridAfter w:val="1"/>
          <w:wAfter w:w="15" w:type="dxa"/>
        </w:trPr>
        <w:tc>
          <w:tcPr>
            <w:tcW w:w="11175" w:type="dxa"/>
            <w:gridSpan w:val="5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4700844B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You will be assessed on how well you:</w:t>
            </w:r>
          </w:p>
        </w:tc>
      </w:tr>
      <w:tr w:rsidR="00A02FCF" w:rsidTr="1A497CE4" w14:paraId="2A12F533" w14:textId="77777777">
        <w:trPr>
          <w:gridAfter w:val="1"/>
          <w:wAfter w:w="15" w:type="dxa"/>
        </w:trPr>
        <w:tc>
          <w:tcPr>
            <w:tcW w:w="11175" w:type="dxa"/>
            <w:gridSpan w:val="5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B1088" w:rsidR="007B1088" w:rsidP="1A497CE4" w:rsidRDefault="007B1088" w14:paraId="63C76D0F" w14:textId="62D8D19E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A497CE4" w:rsidR="007B1088">
              <w:rPr>
                <w:rFonts w:ascii="Times New Roman" w:hAnsi="Times New Roman" w:eastAsia="Times New Roman" w:cs="Times New Roman"/>
              </w:rPr>
              <w:t>craft a narrative-like response which explores a</w:t>
            </w:r>
            <w:r w:rsidRPr="1A497CE4" w:rsidR="00F074DE">
              <w:rPr>
                <w:rFonts w:ascii="Times New Roman" w:hAnsi="Times New Roman" w:eastAsia="Times New Roman" w:cs="Times New Roman"/>
              </w:rPr>
              <w:t>n</w:t>
            </w:r>
            <w:r w:rsidRPr="1A497CE4" w:rsidR="007B1088">
              <w:rPr>
                <w:rFonts w:ascii="Times New Roman" w:hAnsi="Times New Roman" w:eastAsia="Times New Roman" w:cs="Times New Roman"/>
              </w:rPr>
              <w:t xml:space="preserve"> issue that is important to young people</w:t>
            </w:r>
          </w:p>
          <w:p w:rsidRPr="007B1088" w:rsidR="007B1088" w:rsidP="1A497CE4" w:rsidRDefault="007B1088" w14:paraId="74AFB67B" w14:textId="5D359DCD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A497CE4" w:rsidR="007B1088">
              <w:rPr>
                <w:rFonts w:ascii="Times New Roman" w:hAnsi="Times New Roman" w:eastAsia="Times New Roman" w:cs="Times New Roman"/>
              </w:rPr>
              <w:t xml:space="preserve">experiment with textual form and hybridity </w:t>
            </w:r>
          </w:p>
          <w:p w:rsidR="7F78DAED" w:rsidP="1A497CE4" w:rsidRDefault="7F78DAED" w14:paraId="545C16DE" w14:textId="57A86342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A497CE4" w:rsidR="7F78DAED">
              <w:rPr>
                <w:rFonts w:ascii="Times New Roman" w:hAnsi="Times New Roman" w:eastAsia="Times New Roman" w:cs="Times New Roman"/>
              </w:rPr>
              <w:t xml:space="preserve">create an effective </w:t>
            </w:r>
            <w:r w:rsidRPr="1A497CE4" w:rsidR="007B1088">
              <w:rPr>
                <w:rFonts w:ascii="Times New Roman" w:hAnsi="Times New Roman" w:eastAsia="Times New Roman" w:cs="Times New Roman"/>
              </w:rPr>
              <w:t>response</w:t>
            </w:r>
            <w:r w:rsidRPr="1A497CE4" w:rsidR="7F78DAED">
              <w:rPr>
                <w:rFonts w:ascii="Times New Roman" w:hAnsi="Times New Roman" w:eastAsia="Times New Roman" w:cs="Times New Roman"/>
              </w:rPr>
              <w:t xml:space="preserve"> using purposeful language features and structures</w:t>
            </w:r>
          </w:p>
          <w:p w:rsidR="7F78DAED" w:rsidP="1A497CE4" w:rsidRDefault="7F78DAED" w14:paraId="3D0E29CC" w14:textId="1D8E018B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A497CE4" w:rsidR="7F78DAED">
              <w:rPr>
                <w:rFonts w:ascii="Times New Roman" w:hAnsi="Times New Roman" w:eastAsia="Times New Roman" w:cs="Times New Roman"/>
              </w:rPr>
              <w:t>reflect on the crafting process (including the application of feedback and revisions)</w:t>
            </w:r>
          </w:p>
          <w:p w:rsidR="00A02FCF" w:rsidP="1A497CE4" w:rsidRDefault="00E46676" w14:paraId="27824BCB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A497CE4" w:rsidR="00E46676">
              <w:rPr>
                <w:rFonts w:ascii="Times New Roman" w:hAnsi="Times New Roman" w:eastAsia="Times New Roman" w:cs="Times New Roman"/>
                <w:lang w:val="en-US"/>
              </w:rPr>
              <w:t xml:space="preserve">craft a correctly structured response with correct spelling, </w:t>
            </w:r>
            <w:r w:rsidRPr="1A497CE4" w:rsidR="00E46676">
              <w:rPr>
                <w:rFonts w:ascii="Times New Roman" w:hAnsi="Times New Roman" w:eastAsia="Times New Roman" w:cs="Times New Roman"/>
                <w:lang w:val="en-US"/>
              </w:rPr>
              <w:t>grammar</w:t>
            </w:r>
            <w:r w:rsidRPr="1A497CE4" w:rsidR="00E46676">
              <w:rPr>
                <w:rFonts w:ascii="Times New Roman" w:hAnsi="Times New Roman" w:eastAsia="Times New Roman" w:cs="Times New Roman"/>
                <w:lang w:val="en-US"/>
              </w:rPr>
              <w:t xml:space="preserve"> and punctuation </w:t>
            </w:r>
          </w:p>
        </w:tc>
      </w:tr>
      <w:tr w:rsidR="683058FE" w:rsidTr="1A497CE4" w14:paraId="067B32F7" w14:textId="77777777">
        <w:trPr>
          <w:gridAfter w:val="1"/>
          <w:wAfter w:w="15" w:type="dxa"/>
          <w:trHeight w:val="300"/>
        </w:trPr>
        <w:tc>
          <w:tcPr>
            <w:tcW w:w="11175" w:type="dxa"/>
            <w:gridSpan w:val="5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AE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83058FE" w:rsidP="683058FE" w:rsidRDefault="683058FE" w14:paraId="10A6ED44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683058FE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lastRenderedPageBreak/>
              <w:t>Task description:</w:t>
            </w:r>
          </w:p>
        </w:tc>
      </w:tr>
      <w:tr w:rsidR="683058FE" w:rsidTr="1A497CE4" w14:paraId="09414565" w14:textId="77777777">
        <w:trPr>
          <w:gridAfter w:val="1"/>
          <w:wAfter w:w="15" w:type="dxa"/>
          <w:trHeight w:val="300"/>
        </w:trPr>
        <w:tc>
          <w:tcPr>
            <w:tcW w:w="11175" w:type="dxa"/>
            <w:gridSpan w:val="5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83058FE" w:rsidP="683058FE" w:rsidRDefault="683058FE" w14:paraId="2B86D10F" w14:textId="41A33216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</w:rPr>
            </w:pPr>
            <w:r w:rsidRPr="683058FE">
              <w:rPr>
                <w:rFonts w:ascii="Times New Roman" w:hAnsi="Times New Roman" w:eastAsia="Times New Roman" w:cs="Times New Roman"/>
                <w:b/>
                <w:bCs/>
              </w:rPr>
              <w:t>Part A: Half-Yearly Examination (5%)</w:t>
            </w:r>
          </w:p>
          <w:p w:rsidRPr="00F074DE" w:rsidR="00F074DE" w:rsidP="683058FE" w:rsidRDefault="00F074DE" w14:paraId="039FFACC" w14:textId="5ADD5726">
            <w:pPr>
              <w:widowControl w:val="0"/>
              <w:rPr>
                <w:rFonts w:ascii="Times New Roman" w:hAnsi="Times New Roman" w:eastAsia="Times New Roman" w:cs="Times New Roman"/>
                <w:u w:val="single"/>
              </w:rPr>
            </w:pPr>
            <w:r w:rsidRPr="00F074DE">
              <w:rPr>
                <w:rFonts w:ascii="Times New Roman" w:hAnsi="Times New Roman" w:eastAsia="Times New Roman" w:cs="Times New Roman"/>
                <w:u w:val="single"/>
              </w:rPr>
              <w:t>Half Yearly Exam – 90 minutes</w:t>
            </w:r>
          </w:p>
          <w:p w:rsidR="00F074DE" w:rsidP="007B1088" w:rsidRDefault="683058FE" w14:paraId="5C720503" w14:textId="79F5D3B9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  <w:lang w:val="en-US"/>
              </w:rPr>
            </w:pPr>
            <w:r w:rsidRPr="00F074DE">
              <w:rPr>
                <w:rFonts w:ascii="Times New Roman" w:hAnsi="Times New Roman" w:eastAsia="Times New Roman" w:cs="Times New Roman"/>
                <w:lang w:val="en-US"/>
              </w:rPr>
              <w:t xml:space="preserve">You will </w:t>
            </w:r>
            <w:r w:rsidRPr="00F074DE" w:rsidR="007B1088">
              <w:rPr>
                <w:rFonts w:ascii="Times New Roman" w:hAnsi="Times New Roman" w:eastAsia="Times New Roman" w:cs="Times New Roman"/>
                <w:lang w:val="en-US"/>
              </w:rPr>
              <w:t>craft a composition which uses imaginative, persuasive or discursive elements during your half-yearly examination. You will be given a selection of quotes from our ‘core texts’ to use as an opening sentence. You are to explore a topic which matters to you as a young person</w:t>
            </w:r>
            <w:r w:rsidRPr="00F074DE">
              <w:rPr>
                <w:rFonts w:ascii="Times New Roman" w:hAnsi="Times New Roman" w:eastAsia="Times New Roman" w:cs="Times New Roman"/>
                <w:lang w:val="en-US"/>
              </w:rPr>
              <w:t xml:space="preserve">. </w:t>
            </w:r>
          </w:p>
          <w:p w:rsidR="00F074DE" w:rsidP="00F074DE" w:rsidRDefault="683058FE" w14:paraId="3A168AD1" w14:textId="77777777">
            <w:pPr>
              <w:pStyle w:val="ListParagraph"/>
              <w:widowControl w:val="0"/>
              <w:rPr>
                <w:rFonts w:ascii="Times New Roman" w:hAnsi="Times New Roman" w:eastAsia="Times New Roman" w:cs="Times New Roman"/>
              </w:rPr>
            </w:pPr>
            <w:r w:rsidRPr="00F074DE">
              <w:rPr>
                <w:rFonts w:ascii="Times New Roman" w:hAnsi="Times New Roman" w:eastAsia="Times New Roman" w:cs="Times New Roman"/>
              </w:rPr>
              <w:t xml:space="preserve">You will have </w:t>
            </w:r>
            <w:r w:rsidRPr="00F074DE" w:rsidR="007B1088">
              <w:rPr>
                <w:rFonts w:ascii="Times New Roman" w:hAnsi="Times New Roman" w:eastAsia="Times New Roman" w:cs="Times New Roman"/>
              </w:rPr>
              <w:t>6</w:t>
            </w:r>
            <w:r w:rsidRPr="00F074DE">
              <w:rPr>
                <w:rFonts w:ascii="Times New Roman" w:hAnsi="Times New Roman" w:eastAsia="Times New Roman" w:cs="Times New Roman"/>
              </w:rPr>
              <w:t xml:space="preserve">0 minutes to complete this draft. </w:t>
            </w:r>
          </w:p>
          <w:p w:rsidRPr="00F074DE" w:rsidR="007B1088" w:rsidP="00F074DE" w:rsidRDefault="007B1088" w14:paraId="05335F4C" w14:textId="2F677F4C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Times New Roman" w:hAnsi="Times New Roman" w:eastAsia="Times New Roman" w:cs="Times New Roman"/>
              </w:rPr>
            </w:pPr>
            <w:r w:rsidRPr="1A497CE4" w:rsidR="007B1088">
              <w:rPr>
                <w:rFonts w:ascii="Times New Roman" w:hAnsi="Times New Roman" w:eastAsia="Times New Roman" w:cs="Times New Roman"/>
              </w:rPr>
              <w:t>Additionally, in your examination you will have a comprehension section where you will read an unknown Whitlam What Matters story and answer comprehension and analytical questions. (30 minutes)</w:t>
            </w:r>
          </w:p>
          <w:p w:rsidR="683058FE" w:rsidP="683058FE" w:rsidRDefault="683058FE" w14:paraId="7C697EF4" w14:textId="4BD8D845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</w:rPr>
            </w:pPr>
            <w:r w:rsidRPr="683058FE">
              <w:rPr>
                <w:rFonts w:ascii="Times New Roman" w:hAnsi="Times New Roman" w:eastAsia="Times New Roman" w:cs="Times New Roman"/>
                <w:b/>
                <w:bCs/>
              </w:rPr>
              <w:t xml:space="preserve">Part B: Hand-In Task </w:t>
            </w:r>
          </w:p>
          <w:p w:rsidR="683058FE" w:rsidP="114AB938" w:rsidRDefault="683058FE" w14:paraId="55431D3E" w14:textId="190CE2FC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>Final imaginative piece (15%): You will refine your draft from Part (a) into a finished piece of writing. You may have to finish your response (</w:t>
            </w:r>
            <w:r w:rsidRPr="114AB938" w:rsidR="007B1088">
              <w:rPr>
                <w:rFonts w:ascii="Times New Roman" w:hAnsi="Times New Roman" w:eastAsia="Times New Roman" w:cs="Times New Roman"/>
                <w:lang w:val="en-US"/>
              </w:rPr>
              <w:t xml:space="preserve">600 – 800 </w:t>
            </w:r>
            <w:r w:rsidRPr="114AB938">
              <w:rPr>
                <w:rFonts w:ascii="Times New Roman" w:hAnsi="Times New Roman" w:eastAsia="Times New Roman" w:cs="Times New Roman"/>
                <w:lang w:val="en-US"/>
              </w:rPr>
              <w:t>words) and you should apply teacher feedback and use the skills learned in class to refine your piece.</w:t>
            </w:r>
          </w:p>
          <w:p w:rsidR="683058FE" w:rsidP="683058FE" w:rsidRDefault="683058FE" w14:paraId="458FD771" w14:textId="145FAF99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hAnsi="Times New Roman" w:eastAsia="Times New Roman" w:cs="Times New Roman"/>
              </w:rPr>
            </w:pPr>
            <w:r w:rsidRPr="683058FE">
              <w:rPr>
                <w:rFonts w:ascii="Times New Roman" w:hAnsi="Times New Roman" w:eastAsia="Times New Roman" w:cs="Times New Roman"/>
              </w:rPr>
              <w:t>Reflection (5%): You will write a reflection (</w:t>
            </w:r>
            <w:r w:rsidR="007B1088">
              <w:rPr>
                <w:rFonts w:ascii="Times New Roman" w:hAnsi="Times New Roman" w:eastAsia="Times New Roman" w:cs="Times New Roman"/>
              </w:rPr>
              <w:t>4</w:t>
            </w:r>
            <w:r w:rsidRPr="683058FE">
              <w:rPr>
                <w:rFonts w:ascii="Times New Roman" w:hAnsi="Times New Roman" w:eastAsia="Times New Roman" w:cs="Times New Roman"/>
              </w:rPr>
              <w:t>00 words) which answers the following questions:</w:t>
            </w:r>
          </w:p>
          <w:p w:rsidRPr="007B1088" w:rsidR="007B1088" w:rsidP="007B1088" w:rsidRDefault="007B1088" w14:paraId="0CEECFC2" w14:textId="77777777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Times New Roman" w:hAnsi="Times New Roman" w:eastAsia="Times New Roman" w:cs="Times New Roman"/>
                <w:lang w:val="en-AU"/>
              </w:rPr>
            </w:pPr>
            <w:r w:rsidRPr="007B1088">
              <w:rPr>
                <w:rFonts w:ascii="Times New Roman" w:hAnsi="Times New Roman" w:eastAsia="Times New Roman" w:cs="Times New Roman"/>
                <w:lang w:val="en-AU"/>
              </w:rPr>
              <w:t>What is the main thematic concern you are trying to communicate to your audience? </w:t>
            </w:r>
          </w:p>
          <w:p w:rsidRPr="007B1088" w:rsidR="007B1088" w:rsidP="007B1088" w:rsidRDefault="007B1088" w14:paraId="40A4F043" w14:textId="77777777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Times New Roman" w:hAnsi="Times New Roman" w:eastAsia="Times New Roman" w:cs="Times New Roman"/>
                <w:lang w:val="en-AU"/>
              </w:rPr>
            </w:pPr>
            <w:r w:rsidRPr="007B1088">
              <w:rPr>
                <w:rFonts w:ascii="Times New Roman" w:hAnsi="Times New Roman" w:eastAsia="Times New Roman" w:cs="Times New Roman"/>
                <w:lang w:val="en-AU"/>
              </w:rPr>
              <w:t>How have you experimented with the language features of imaginative writing to communicate your thematic concern to your audience? </w:t>
            </w:r>
          </w:p>
          <w:p w:rsidRPr="007B1088" w:rsidR="683058FE" w:rsidP="1A497CE4" w:rsidRDefault="683058FE" w14:paraId="48B386C7" w14:textId="030AEC1B">
            <w:pPr>
              <w:pStyle w:val="ListParagraph"/>
              <w:widowControl w:val="0"/>
              <w:numPr>
                <w:ilvl w:val="0"/>
                <w:numId w:val="22"/>
              </w:numPr>
              <w:ind/>
              <w:rPr>
                <w:rFonts w:ascii="Times New Roman" w:hAnsi="Times New Roman" w:eastAsia="Times New Roman" w:cs="Times New Roman"/>
              </w:rPr>
            </w:pPr>
            <w:r w:rsidRPr="1A497CE4" w:rsidR="007B1088">
              <w:rPr>
                <w:rFonts w:ascii="Times New Roman" w:hAnsi="Times New Roman" w:eastAsia="Times New Roman" w:cs="Times New Roman"/>
                <w:lang w:val="en-AU"/>
              </w:rPr>
              <w:t>How have you experimented with the distinctive features of a model text/s in your own writing? </w:t>
            </w:r>
            <w:r w:rsidRPr="1A497CE4" w:rsidR="683058FE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 w:rsidR="00A02FCF" w:rsidRDefault="00A02FCF" w14:paraId="02EB378F" w14:textId="66C86581">
      <w:pPr>
        <w:spacing w:after="200"/>
      </w:pPr>
    </w:p>
    <w:p w:rsidR="1A497CE4" w:rsidRDefault="1A497CE4" w14:paraId="4C94308D" w14:textId="398DB918"/>
    <w:p w:rsidR="1A497CE4" w:rsidRDefault="1A497CE4" w14:paraId="402FDD9A" w14:textId="2F08058C"/>
    <w:tbl>
      <w:tblPr>
        <w:tblW w:w="1126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1265"/>
      </w:tblGrid>
      <w:tr w:rsidR="00A02FCF" w:rsidTr="683058FE" w14:paraId="05AA7F21" w14:textId="77777777">
        <w:tc>
          <w:tcPr>
            <w:tcW w:w="1126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698CE1DB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Submission:</w:t>
            </w:r>
          </w:p>
        </w:tc>
      </w:tr>
      <w:tr w:rsidR="00A02FCF" w:rsidTr="683058FE" w14:paraId="6BFF1D85" w14:textId="77777777">
        <w:trPr>
          <w:trHeight w:val="300"/>
        </w:trPr>
        <w:tc>
          <w:tcPr>
            <w:tcW w:w="1126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57828969" w:rsidRDefault="00E46676" w14:paraId="11456606" w14:textId="327F8B6F">
            <w:pPr>
              <w:widowControl w:val="0"/>
              <w:rPr>
                <w:rFonts w:ascii="Times New Roman" w:hAnsi="Times New Roman" w:eastAsia="Times New Roman" w:cs="Times New Roman"/>
                <w:lang w:val="en-US"/>
              </w:rPr>
            </w:pP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You </w:t>
            </w:r>
            <w:r w:rsidRPr="57828969" w:rsidR="1F2B673E">
              <w:rPr>
                <w:rFonts w:ascii="Times New Roman" w:hAnsi="Times New Roman" w:eastAsia="Times New Roman" w:cs="Times New Roman"/>
                <w:lang w:val="en-US"/>
              </w:rPr>
              <w:t xml:space="preserve">are to submit your final piece of writing and reflection via the sharing of a Google Doc with your classroom teacher. </w:t>
            </w:r>
          </w:p>
          <w:p w:rsidR="00A02FCF" w:rsidP="57828969" w:rsidRDefault="007B1088" w14:paraId="379B6407" w14:textId="67AFD894">
            <w:pPr>
              <w:widowControl w:val="0"/>
              <w:rPr>
                <w:rFonts w:ascii="Times New Roman" w:hAnsi="Times New Roman" w:eastAsia="Times New Roman" w:cs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Rachel.blazely@det.nsw.edu.au</w:t>
            </w:r>
          </w:p>
          <w:p w:rsidR="00A02FCF" w:rsidP="57828969" w:rsidRDefault="1F2B673E" w14:paraId="725A5354" w14:textId="77777777">
            <w:pPr>
              <w:widowControl w:val="0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 w:rsidRPr="57828969">
              <w:rPr>
                <w:rFonts w:ascii="Times New Roman" w:hAnsi="Times New Roman" w:eastAsia="Times New Roman" w:cs="Times New Roman"/>
                <w:u w:val="single"/>
                <w:lang w:val="en-US"/>
              </w:rPr>
              <w:t>a</w:t>
            </w:r>
            <w:hyperlink r:id="rId9">
              <w:r w:rsidRPr="57828969">
                <w:rPr>
                  <w:rStyle w:val="Hyperlink"/>
                  <w:rFonts w:ascii="Times New Roman" w:hAnsi="Times New Roman" w:eastAsia="Times New Roman" w:cs="Times New Roman"/>
                  <w:color w:val="auto"/>
                  <w:lang w:val="en-US"/>
                </w:rPr>
                <w:t>nnalise.southam3@det.nsw.edu.au</w:t>
              </w:r>
            </w:hyperlink>
            <w:r w:rsidRPr="57828969">
              <w:rPr>
                <w:rFonts w:ascii="Times New Roman" w:hAnsi="Times New Roman" w:eastAsia="Times New Roman" w:cs="Times New Roman"/>
                <w:u w:val="single"/>
                <w:lang w:val="en-US"/>
              </w:rPr>
              <w:t xml:space="preserve"> </w:t>
            </w:r>
          </w:p>
          <w:p w:rsidR="007B1088" w:rsidP="57828969" w:rsidRDefault="007B1088" w14:paraId="08D1D107" w14:textId="392599E3">
            <w:pPr>
              <w:widowControl w:val="0"/>
              <w:rPr>
                <w:rFonts w:ascii="Times New Roman" w:hAnsi="Times New Roman" w:eastAsia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u w:val="single"/>
                <w:lang w:val="en-US"/>
              </w:rPr>
              <w:t>michelle.birrell@det.nsw.edu.au</w:t>
            </w:r>
          </w:p>
        </w:tc>
      </w:tr>
    </w:tbl>
    <w:p w:rsidR="00A02FCF" w:rsidRDefault="00A02FCF" w14:paraId="60061E4C" w14:textId="77777777">
      <w:pPr>
        <w:spacing w:after="200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W w:w="111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1175"/>
      </w:tblGrid>
      <w:tr w:rsidR="00A02FCF" w:rsidTr="683058FE" w14:paraId="7D6D7779" w14:textId="77777777">
        <w:tc>
          <w:tcPr>
            <w:tcW w:w="111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264DAAD7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Feedback (during and after task completion):</w:t>
            </w:r>
          </w:p>
        </w:tc>
      </w:tr>
      <w:tr w:rsidR="00A02FCF" w:rsidTr="683058FE" w14:paraId="2E6E68F9" w14:textId="77777777">
        <w:trPr>
          <w:trHeight w:val="300"/>
        </w:trPr>
        <w:tc>
          <w:tcPr>
            <w:tcW w:w="111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36959AFE" w:rsidRDefault="4CF6CA65" w14:paraId="76BA0C4C" w14:textId="6B1AD9F6">
            <w:pPr>
              <w:widowControl w:val="0"/>
              <w:rPr>
                <w:rFonts w:ascii="Times New Roman" w:hAnsi="Times New Roman" w:eastAsia="Times New Roman" w:cs="Times New Roman"/>
              </w:rPr>
            </w:pPr>
            <w:r w:rsidRPr="36959AFE">
              <w:rPr>
                <w:rFonts w:ascii="Times New Roman" w:hAnsi="Times New Roman" w:eastAsia="Times New Roman" w:cs="Times New Roman"/>
              </w:rPr>
              <w:t xml:space="preserve">You will be given feedback on your Part (a) to prepare you for Part (b). You should apply this feedback. </w:t>
            </w:r>
          </w:p>
          <w:p w:rsidR="00A02FCF" w:rsidP="36959AFE" w:rsidRDefault="4CF6CA65" w14:paraId="347B60A2" w14:textId="08CC2396">
            <w:pPr>
              <w:widowControl w:val="0"/>
              <w:rPr>
                <w:rFonts w:ascii="Times New Roman" w:hAnsi="Times New Roman" w:eastAsia="Times New Roman" w:cs="Times New Roman"/>
              </w:rPr>
            </w:pPr>
            <w:r w:rsidRPr="36959AFE">
              <w:rPr>
                <w:rFonts w:ascii="Times New Roman" w:hAnsi="Times New Roman" w:eastAsia="Times New Roman" w:cs="Times New Roman"/>
              </w:rPr>
              <w:t xml:space="preserve">You are also encouraged to seek your teacher feedback throughout the process leading to your final submission. </w:t>
            </w:r>
          </w:p>
        </w:tc>
      </w:tr>
    </w:tbl>
    <w:p w:rsidR="00A02FCF" w:rsidRDefault="00A02FCF" w14:paraId="44EAFD9C" w14:textId="77777777">
      <w:pPr>
        <w:spacing w:after="200"/>
        <w:rPr>
          <w:rFonts w:ascii="Times New Roman" w:hAnsi="Times New Roman" w:eastAsia="Times New Roman" w:cs="Times New Roman"/>
          <w:b/>
          <w:color w:val="073763"/>
        </w:rPr>
      </w:pPr>
    </w:p>
    <w:tbl>
      <w:tblPr>
        <w:tblW w:w="111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9570"/>
        <w:gridCol w:w="1230"/>
        <w:gridCol w:w="390"/>
      </w:tblGrid>
      <w:tr w:rsidR="00A02FCF" w:rsidTr="1A497CE4" w14:paraId="3D22064F" w14:textId="77777777">
        <w:tc>
          <w:tcPr>
            <w:tcW w:w="11190" w:type="dxa"/>
            <w:gridSpan w:val="3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074DE" w:rsidR="00A02FCF" w:rsidP="1A497CE4" w:rsidRDefault="00E46676" w14:paraId="4D994B20" w14:textId="7727D7F9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 xml:space="preserve">NOTE: This is a compulsory assessment task. You are to make a genuine attempt at the task, and all protocols relating to plagiarism, collusion, and malpractice apply. You are required to 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submit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 xml:space="preserve"> on the above stated date. 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Failing to do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 xml:space="preserve"> so may result in the loss of 10% for each day the task is late. If students are unable to 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>submit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 xml:space="preserve"> by the due date, they must provide a letter from their parents/carers or a doctor’s certificate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 xml:space="preserve">.  </w:t>
            </w:r>
            <w:r w:rsidRPr="1A497CE4" w:rsidR="00E46676"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  <w:t xml:space="preserve">All assessment submission protocols, found in the Assessment Handbook, will be followed. </w:t>
            </w:r>
          </w:p>
          <w:p w:rsidRPr="00F074DE" w:rsidR="00A02FCF" w:rsidP="1A497CE4" w:rsidRDefault="00E46676" w14:paraId="2689D299" w14:textId="215A07BA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26C310F0" w14:textId="728AE02B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02DCDB3B" w14:textId="4EB2E536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5789022B" w14:textId="40EAB645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697A18F5" w14:textId="6F4D0AAC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6709AF28" w14:textId="029A3D45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414A8DD5" w14:textId="6E3E2504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7EC0416A" w14:textId="665273CE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3BB4FA26" w14:textId="1B82EDA7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487953D3" w14:textId="417DA4BE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6A82A8D0" w14:textId="2F380218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12A1AF45" w14:textId="70182955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626F3893" w14:textId="2514927B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3C5C368D" w14:textId="2584DD9E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3A3EFAB4" w14:textId="38204459">
            <w:pPr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4953B676" w14:textId="6A66F3D2">
            <w:pPr>
              <w:pStyle w:val="Normal"/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  <w:p w:rsidRPr="00F074DE" w:rsidR="00A02FCF" w:rsidP="1A497CE4" w:rsidRDefault="00E46676" w14:paraId="2A8B8969" w14:textId="4A50D664">
            <w:pPr>
              <w:pStyle w:val="Normal"/>
              <w:spacing w:after="20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lang w:val="en-US"/>
              </w:rPr>
            </w:pPr>
          </w:p>
        </w:tc>
      </w:tr>
      <w:tr w:rsidR="7EC4BC11" w:rsidTr="1A497CE4" w14:paraId="171761F3" w14:textId="77777777">
        <w:trPr>
          <w:gridAfter w:val="1"/>
          <w:wAfter w:w="390" w:type="dxa"/>
          <w:trHeight w:val="300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45366B7" w:rsidP="7EC4BC11" w:rsidRDefault="145366B7" w14:paraId="09FCF413" w14:textId="01134D05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Part A – 5%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07207379" w14:textId="1C8A9FA9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</w:p>
        </w:tc>
      </w:tr>
      <w:tr w:rsidR="00A02FCF" w:rsidTr="1A497CE4" w14:paraId="010DF96D" w14:textId="77777777">
        <w:trPr>
          <w:gridAfter w:val="1"/>
          <w:wAfter w:w="390" w:type="dxa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57828969" w:rsidRDefault="00E46676" w14:paraId="3146B337" w14:textId="123D4AA0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  <w:color w:val="073763"/>
                <w:lang w:val="en-US"/>
              </w:rPr>
            </w:pPr>
            <w:r w:rsidRPr="57828969">
              <w:rPr>
                <w:rFonts w:ascii="Times New Roman" w:hAnsi="Times New Roman" w:eastAsia="Times New Roman" w:cs="Times New Roman"/>
                <w:b/>
                <w:bCs/>
                <w:color w:val="073763"/>
                <w:lang w:val="en-US"/>
              </w:rPr>
              <w:t>Criteria:</w:t>
            </w:r>
            <w:r w:rsidRPr="57828969" w:rsidR="5E9829AA">
              <w:rPr>
                <w:rFonts w:ascii="Times New Roman" w:hAnsi="Times New Roman" w:eastAsia="Times New Roman" w:cs="Times New Roman"/>
                <w:b/>
                <w:bCs/>
                <w:color w:val="073763"/>
                <w:lang w:val="en-US"/>
              </w:rPr>
              <w:t xml:space="preserve"> For an examination draft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RDefault="00E46676" w14:paraId="7064D859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color w:val="073763"/>
              </w:rPr>
            </w:pPr>
            <w:r>
              <w:rPr>
                <w:rFonts w:ascii="Times New Roman" w:hAnsi="Times New Roman" w:eastAsia="Times New Roman" w:cs="Times New Roman"/>
                <w:b/>
                <w:color w:val="073763"/>
              </w:rPr>
              <w:t>Marks:</w:t>
            </w:r>
          </w:p>
        </w:tc>
      </w:tr>
      <w:tr w:rsidR="00A02FCF" w:rsidTr="1A497CE4" w14:paraId="227FA8B1" w14:textId="77777777">
        <w:trPr>
          <w:gridAfter w:val="1"/>
          <w:wAfter w:w="390" w:type="dxa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828969" w:rsidP="57828969" w:rsidRDefault="007B1088" w14:paraId="17AA3764" w14:textId="5AED8936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Response effectively explores a topic that is </w:t>
            </w:r>
            <w:r w:rsidR="00F074DE">
              <w:rPr>
                <w:rFonts w:ascii="Times New Roman" w:hAnsi="Times New Roman" w:eastAsia="Times New Roman" w:cs="Times New Roman"/>
                <w:lang w:val="en-US"/>
              </w:rPr>
              <w:t>important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to young people</w:t>
            </w:r>
          </w:p>
          <w:p w:rsidR="007B1088" w:rsidP="57828969" w:rsidRDefault="007B1088" w14:paraId="0BA790FC" w14:textId="724CE242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has been structured effectively and correctly</w:t>
            </w:r>
          </w:p>
          <w:p w:rsidRPr="007B1088" w:rsidR="007B1088" w:rsidP="007B1088" w:rsidRDefault="007B1088" w14:paraId="6F10992C" w14:textId="0499D70D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experiments with form – imaginative, persuasive and/or discursive</w:t>
            </w:r>
          </w:p>
          <w:p w:rsidR="57828969" w:rsidP="57828969" w:rsidRDefault="57828969" w14:paraId="20AA3738" w14:textId="564DA770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A variety of sentence types and use of figurative language has been used to create engaging </w:t>
            </w:r>
            <w:r w:rsidR="007B1088"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</w:p>
          <w:p w:rsidR="57828969" w:rsidP="57828969" w:rsidRDefault="007B1088" w14:paraId="65CDEAE1" w14:textId="4F363B3C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  <w:r w:rsidRPr="57828969" w:rsidR="57828969">
              <w:rPr>
                <w:rFonts w:ascii="Times New Roman" w:hAnsi="Times New Roman" w:eastAsia="Times New Roman" w:cs="Times New Roman"/>
                <w:lang w:val="en-US"/>
              </w:rPr>
              <w:t xml:space="preserve"> has been carefully edited for spelling, grammar and punctuation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114AB938" w:rsidRDefault="2F145F05" w14:paraId="46D4E203" w14:textId="63CAF961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17 – 20</w:t>
            </w:r>
          </w:p>
        </w:tc>
      </w:tr>
      <w:tr w:rsidR="00A02FCF" w:rsidTr="1A497CE4" w14:paraId="2A098B3E" w14:textId="77777777">
        <w:trPr>
          <w:gridAfter w:val="1"/>
          <w:wAfter w:w="390" w:type="dxa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088" w:rsidP="007B1088" w:rsidRDefault="007B1088" w14:paraId="59FCE6E4" w14:textId="6D9125A2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Response adequately explores a topic that is </w:t>
            </w:r>
            <w:r w:rsidR="00F074DE">
              <w:rPr>
                <w:rFonts w:ascii="Times New Roman" w:hAnsi="Times New Roman" w:eastAsia="Times New Roman" w:cs="Times New Roman"/>
                <w:lang w:val="en-US"/>
              </w:rPr>
              <w:t xml:space="preserve">important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to young people</w:t>
            </w:r>
          </w:p>
          <w:p w:rsidR="007B1088" w:rsidP="007B1088" w:rsidRDefault="007B1088" w14:paraId="5632A9BE" w14:textId="0A174B1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has been structured correctly</w:t>
            </w:r>
          </w:p>
          <w:p w:rsidRPr="007B1088" w:rsidR="007B1088" w:rsidP="007B1088" w:rsidRDefault="007B1088" w14:paraId="70A6D3F5" w14:textId="7074A0A1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attempts to experiment with form – imaginative, persuasive and/or discursive</w:t>
            </w:r>
          </w:p>
          <w:p w:rsidR="007B1088" w:rsidP="007B1088" w:rsidRDefault="007B1088" w14:paraId="4B1E5A76" w14:textId="3509640D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Some variety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of sentence types and use of figurative language has been used</w:t>
            </w:r>
            <w:r w:rsidR="00F074DE">
              <w:rPr>
                <w:rFonts w:ascii="Times New Roman" w:hAnsi="Times New Roman" w:eastAsia="Times New Roman" w:cs="Times New Roman"/>
                <w:lang w:val="en-US"/>
              </w:rPr>
              <w:t xml:space="preserve"> to varying success</w:t>
            </w:r>
          </w:p>
          <w:p w:rsidR="57828969" w:rsidP="007B1088" w:rsidRDefault="007B1088" w14:paraId="32AA71E4" w14:textId="5513A5B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has </w:t>
            </w:r>
            <w:r w:rsidR="00F074DE">
              <w:rPr>
                <w:rFonts w:ascii="Times New Roman" w:hAnsi="Times New Roman" w:eastAsia="Times New Roman" w:cs="Times New Roman"/>
                <w:lang w:val="en-US"/>
              </w:rPr>
              <w:t>minor errors in relation to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spelling, grammar and punctuation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114AB938" w:rsidRDefault="45AFA27F" w14:paraId="3A61AEC9" w14:textId="10EC1D96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13 – 16</w:t>
            </w:r>
          </w:p>
        </w:tc>
      </w:tr>
      <w:tr w:rsidR="00A02FCF" w:rsidTr="1A497CE4" w14:paraId="1F6071C8" w14:textId="77777777">
        <w:trPr>
          <w:gridAfter w:val="1"/>
          <w:wAfter w:w="390" w:type="dxa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828969" w:rsidP="57828969" w:rsidRDefault="00F074DE" w14:paraId="075CD76B" w14:textId="69FE14DE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 explores a topic that is important to young people</w:t>
            </w:r>
          </w:p>
          <w:p w:rsidR="57828969" w:rsidP="57828969" w:rsidRDefault="00F074DE" w14:paraId="33C59212" w14:textId="6360073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57828969" w:rsidR="57828969">
              <w:rPr>
                <w:rFonts w:ascii="Times New Roman" w:hAnsi="Times New Roman" w:eastAsia="Times New Roman" w:cs="Times New Roman"/>
              </w:rPr>
              <w:t xml:space="preserve"> has a mostly correct structure</w:t>
            </w:r>
          </w:p>
          <w:p w:rsidR="00F074DE" w:rsidP="57828969" w:rsidRDefault="00F074DE" w14:paraId="23550FDA" w14:textId="6AB84C4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 may not successfully experiment with form – imaginative, persuasive and/or discursive</w:t>
            </w:r>
          </w:p>
          <w:p w:rsidR="00F074DE" w:rsidP="00F074DE" w:rsidRDefault="57828969" w14:paraId="418356AA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57828969">
              <w:rPr>
                <w:rFonts w:ascii="Times New Roman" w:hAnsi="Times New Roman" w:eastAsia="Times New Roman" w:cs="Times New Roman"/>
              </w:rPr>
              <w:t>An attempt to vary sentence types and/or an attempt to use figurative language</w:t>
            </w:r>
          </w:p>
          <w:p w:rsidRPr="00F074DE" w:rsidR="57828969" w:rsidP="00F074DE" w:rsidRDefault="00F074DE" w14:paraId="481E307D" w14:textId="22D32B96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00F074DE" w:rsidR="57828969">
              <w:rPr>
                <w:rFonts w:ascii="Times New Roman" w:hAnsi="Times New Roman" w:eastAsia="Times New Roman" w:cs="Times New Roman"/>
                <w:lang w:val="en-US"/>
              </w:rPr>
              <w:t xml:space="preserve"> has errors relating to spelling, punctuation and/or grammar but the overall piece is not consistently affected by these errors. 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114AB938" w:rsidRDefault="6013189C" w14:paraId="2D267ED4" w14:textId="049484E7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9 – 12</w:t>
            </w:r>
          </w:p>
        </w:tc>
      </w:tr>
      <w:tr w:rsidR="00A02FCF" w:rsidTr="1A497CE4" w14:paraId="739CFC8D" w14:textId="77777777">
        <w:trPr>
          <w:gridAfter w:val="1"/>
          <w:wAfter w:w="390" w:type="dxa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828969" w:rsidP="57828969" w:rsidRDefault="00F074DE" w14:paraId="026BAA24" w14:textId="4E3BAD58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57828969" w:rsidR="57828969">
              <w:rPr>
                <w:rFonts w:ascii="Times New Roman" w:hAnsi="Times New Roman" w:eastAsia="Times New Roman" w:cs="Times New Roman"/>
              </w:rPr>
              <w:t xml:space="preserve"> attempts to </w:t>
            </w:r>
            <w:r>
              <w:rPr>
                <w:rFonts w:ascii="Times New Roman" w:hAnsi="Times New Roman" w:eastAsia="Times New Roman" w:cs="Times New Roman"/>
              </w:rPr>
              <w:t>explore a topic that is important to young people</w:t>
            </w:r>
          </w:p>
          <w:p w:rsidR="57828969" w:rsidP="114AB938" w:rsidRDefault="00F074DE" w14:paraId="0C0D9685" w14:textId="6E7B8A6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  <w:r w:rsidRPr="114AB938" w:rsidR="57828969">
              <w:rPr>
                <w:rFonts w:ascii="Times New Roman" w:hAnsi="Times New Roman" w:eastAsia="Times New Roman" w:cs="Times New Roman"/>
                <w:lang w:val="en-US"/>
              </w:rPr>
              <w:t xml:space="preserve"> has an inconsistent structure</w:t>
            </w:r>
            <w:r w:rsidRPr="114AB938">
              <w:rPr>
                <w:rFonts w:ascii="Times New Roman" w:hAnsi="Times New Roman" w:eastAsia="Times New Roman" w:cs="Times New Roman"/>
                <w:lang w:val="en-US"/>
              </w:rPr>
              <w:t xml:space="preserve"> and/or is very short or unfinished</w:t>
            </w:r>
          </w:p>
          <w:p w:rsidR="57828969" w:rsidP="57828969" w:rsidRDefault="00F074DE" w14:paraId="2490362C" w14:textId="1F789130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 does not experiment with form</w:t>
            </w:r>
          </w:p>
          <w:p w:rsidR="57828969" w:rsidP="57828969" w:rsidRDefault="57828969" w14:paraId="04CD61E3" w14:textId="00E344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57828969">
              <w:rPr>
                <w:rFonts w:ascii="Times New Roman" w:hAnsi="Times New Roman" w:eastAsia="Times New Roman" w:cs="Times New Roman"/>
              </w:rPr>
              <w:t>Sentence types are similar. Limited use of figurative language</w:t>
            </w:r>
          </w:p>
          <w:p w:rsidR="57828969" w:rsidP="57828969" w:rsidRDefault="00F074DE" w14:paraId="0B0CBD73" w14:textId="3344374F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57828969" w:rsidR="57828969">
              <w:rPr>
                <w:rFonts w:ascii="Times New Roman" w:hAnsi="Times New Roman" w:eastAsia="Times New Roman" w:cs="Times New Roman"/>
              </w:rPr>
              <w:t xml:space="preserve"> has many errors relating to spelling, punctuation and/or grammar and the piece is difficult to read with these errors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114AB938" w:rsidRDefault="7D6B5584" w14:paraId="22FFB087" w14:textId="162B4E61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5 – 8</w:t>
            </w:r>
          </w:p>
        </w:tc>
      </w:tr>
      <w:tr w:rsidR="00A02FCF" w:rsidTr="1A497CE4" w14:paraId="7CD40071" w14:textId="77777777">
        <w:trPr>
          <w:gridAfter w:val="1"/>
          <w:wAfter w:w="390" w:type="dxa"/>
        </w:trPr>
        <w:tc>
          <w:tcPr>
            <w:tcW w:w="957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828969" w:rsidP="57828969" w:rsidRDefault="00F074DE" w14:paraId="03D1BDC4" w14:textId="36DD406B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Response does not explore a topic that is important to young people </w:t>
            </w:r>
          </w:p>
          <w:p w:rsidR="57828969" w:rsidP="57828969" w:rsidRDefault="00F074DE" w14:paraId="55DD3700" w14:textId="519D9D4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</w:t>
            </w:r>
            <w:r w:rsidRPr="57828969" w:rsidR="57828969">
              <w:rPr>
                <w:rFonts w:ascii="Times New Roman" w:hAnsi="Times New Roman" w:eastAsia="Times New Roman" w:cs="Times New Roman"/>
              </w:rPr>
              <w:t>tructure is not used</w:t>
            </w:r>
          </w:p>
          <w:p w:rsidR="00F074DE" w:rsidP="00F074DE" w:rsidRDefault="57828969" w14:paraId="446DDF8B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57828969">
              <w:rPr>
                <w:rFonts w:ascii="Times New Roman" w:hAnsi="Times New Roman" w:eastAsia="Times New Roman" w:cs="Times New Roman"/>
              </w:rPr>
              <w:t>Sentences are not used. No use of figurative language</w:t>
            </w:r>
          </w:p>
          <w:p w:rsidRPr="00F074DE" w:rsidR="57828969" w:rsidP="00F074DE" w:rsidRDefault="57828969" w14:paraId="5C285D45" w14:textId="165E8DAD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00F074DE">
              <w:rPr>
                <w:rFonts w:ascii="Times New Roman" w:hAnsi="Times New Roman" w:eastAsia="Times New Roman" w:cs="Times New Roman"/>
              </w:rPr>
              <w:t>Errors relating to spelling, punctuation and/or grammar affect the readability of the piece</w:t>
            </w:r>
          </w:p>
        </w:tc>
        <w:tc>
          <w:tcPr>
            <w:tcW w:w="123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FCF" w:rsidP="114AB938" w:rsidRDefault="03107302" w14:paraId="79B1F65F" w14:textId="7A251BC2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1 - 4</w:t>
            </w:r>
          </w:p>
        </w:tc>
      </w:tr>
    </w:tbl>
    <w:p w:rsidR="00A02FCF" w:rsidRDefault="00A02FCF" w14:paraId="5AFED6F3" w14:textId="3E9322B8">
      <w:r>
        <w:br w:type="page"/>
      </w:r>
    </w:p>
    <w:tbl>
      <w:tblPr>
        <w:tblW w:w="112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10080"/>
        <w:gridCol w:w="1140"/>
      </w:tblGrid>
      <w:tr w:rsidR="7EC4BC11" w:rsidTr="114AB938" w14:paraId="60EF752B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0C070431" w14:textId="062F623F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Part </w:t>
            </w:r>
            <w:r w:rsidRPr="7EC4BC11" w:rsidR="1C5C3E69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B</w:t>
            </w: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 –</w:t>
            </w:r>
            <w:r w:rsidR="00F074DE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 Composition</w:t>
            </w:r>
            <w:r w:rsidRPr="7EC4BC11" w:rsidR="3D09B76A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 (15%)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4C4EA73D" w14:textId="1C8A9FA9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</w:p>
        </w:tc>
      </w:tr>
      <w:tr w:rsidR="7EC4BC11" w:rsidTr="114AB938" w14:paraId="40B87A99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73471DFB" w14:textId="5E64BF49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57828969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Criteria:</w:t>
            </w:r>
            <w:r w:rsidRPr="57828969" w:rsidR="24D9F7D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 For a polished piece of final writing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68803260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Marks:</w:t>
            </w:r>
          </w:p>
        </w:tc>
      </w:tr>
      <w:tr w:rsidR="00F074DE" w:rsidTr="114AB938" w14:paraId="2FF14B48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00F074DE" w:rsidRDefault="00F074DE" w14:paraId="130911DA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effectively explores a topic that is important to young people</w:t>
            </w:r>
          </w:p>
          <w:p w:rsidR="00F074DE" w:rsidP="00F074DE" w:rsidRDefault="00F074DE" w14:paraId="5DFE9137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has been structured effectively and correctly</w:t>
            </w:r>
          </w:p>
          <w:p w:rsidRPr="007B1088" w:rsidR="00F074DE" w:rsidP="00F074DE" w:rsidRDefault="00F074DE" w14:paraId="0A15CD97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experiments with form – imaginative, persuasive and/or discursive</w:t>
            </w:r>
          </w:p>
          <w:p w:rsidR="00F074DE" w:rsidP="00F074DE" w:rsidRDefault="00F074DE" w14:paraId="017CCED5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A variety of sentence types and use of figurative language has been used to create engaging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</w:p>
          <w:p w:rsidR="00F074DE" w:rsidP="00F074DE" w:rsidRDefault="00F074DE" w14:paraId="6C36E5A9" w14:textId="2C1784F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has been carefully edited for spelling, grammar and punctuation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114AB938" w:rsidRDefault="14572609" w14:paraId="3FA7FD1E" w14:textId="02A00488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17 – 20</w:t>
            </w:r>
          </w:p>
        </w:tc>
      </w:tr>
      <w:tr w:rsidR="00F074DE" w:rsidTr="114AB938" w14:paraId="4291AB83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00F074DE" w:rsidRDefault="00F074DE" w14:paraId="590CF5D1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adequately explores a topic that is important to young people</w:t>
            </w:r>
          </w:p>
          <w:p w:rsidR="00F074DE" w:rsidP="00F074DE" w:rsidRDefault="00F074DE" w14:paraId="613F339E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has been structured correctly</w:t>
            </w:r>
          </w:p>
          <w:p w:rsidRPr="007B1088" w:rsidR="00F074DE" w:rsidP="00F074DE" w:rsidRDefault="00F074DE" w14:paraId="50AC3114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 attempts to experiment with form – imaginative, persuasive and/or discursive</w:t>
            </w:r>
          </w:p>
          <w:p w:rsidR="00F074DE" w:rsidP="00F074DE" w:rsidRDefault="00F074DE" w14:paraId="78E3AFB1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Some variety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of sentence types and use of figurative language has been used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to varying success</w:t>
            </w:r>
          </w:p>
          <w:p w:rsidR="00F074DE" w:rsidP="00F074DE" w:rsidRDefault="00F074DE" w14:paraId="2ECBC3F1" w14:textId="51D81AED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Response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has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minor errors in relation to</w:t>
            </w:r>
            <w:r w:rsidRPr="57828969">
              <w:rPr>
                <w:rFonts w:ascii="Times New Roman" w:hAnsi="Times New Roman" w:eastAsia="Times New Roman" w:cs="Times New Roman"/>
                <w:lang w:val="en-US"/>
              </w:rPr>
              <w:t xml:space="preserve"> spelling, grammar and punctuation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114AB938" w:rsidRDefault="421191A0" w14:paraId="05A12DC8" w14:textId="3077123B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13 – 16</w:t>
            </w:r>
          </w:p>
        </w:tc>
      </w:tr>
      <w:tr w:rsidR="00F074DE" w:rsidTr="114AB938" w14:paraId="4E697F9C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00F074DE" w:rsidRDefault="00F074DE" w14:paraId="5ED36BD2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 explores a topic that is important to young people</w:t>
            </w:r>
          </w:p>
          <w:p w:rsidR="00F074DE" w:rsidP="00F074DE" w:rsidRDefault="00F074DE" w14:paraId="6FDC4AC0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57828969">
              <w:rPr>
                <w:rFonts w:ascii="Times New Roman" w:hAnsi="Times New Roman" w:eastAsia="Times New Roman" w:cs="Times New Roman"/>
              </w:rPr>
              <w:t xml:space="preserve"> has a mostly correct structure</w:t>
            </w:r>
          </w:p>
          <w:p w:rsidR="00F074DE" w:rsidP="00F074DE" w:rsidRDefault="00F074DE" w14:paraId="712CA46E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 may not successfully experiment with form – imaginative, persuasive and/or discursive</w:t>
            </w:r>
          </w:p>
          <w:p w:rsidR="00F074DE" w:rsidP="00F074DE" w:rsidRDefault="00F074DE" w14:paraId="58ACF364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57828969">
              <w:rPr>
                <w:rFonts w:ascii="Times New Roman" w:hAnsi="Times New Roman" w:eastAsia="Times New Roman" w:cs="Times New Roman"/>
              </w:rPr>
              <w:t>An attempt to vary sentence types and/or an attempt to use figurative language</w:t>
            </w:r>
          </w:p>
          <w:p w:rsidR="00F074DE" w:rsidP="00F074DE" w:rsidRDefault="00F074DE" w14:paraId="70408E47" w14:textId="7E021EAA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00F074DE">
              <w:rPr>
                <w:rFonts w:ascii="Times New Roman" w:hAnsi="Times New Roman" w:eastAsia="Times New Roman" w:cs="Times New Roman"/>
                <w:lang w:val="en-US"/>
              </w:rPr>
              <w:t xml:space="preserve"> has errors relating to spelling, punctuation and/or grammar but the overall piece is not consistently affected by these errors. 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114AB938" w:rsidRDefault="69C98156" w14:paraId="0493629A" w14:textId="24877E10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9 – 12</w:t>
            </w:r>
          </w:p>
        </w:tc>
      </w:tr>
      <w:tr w:rsidR="00F074DE" w:rsidTr="114AB938" w14:paraId="5C4CAB04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00F074DE" w:rsidRDefault="00F074DE" w14:paraId="0C9B789A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57828969">
              <w:rPr>
                <w:rFonts w:ascii="Times New Roman" w:hAnsi="Times New Roman" w:eastAsia="Times New Roman" w:cs="Times New Roman"/>
              </w:rPr>
              <w:t xml:space="preserve"> attempts to </w:t>
            </w:r>
            <w:r>
              <w:rPr>
                <w:rFonts w:ascii="Times New Roman" w:hAnsi="Times New Roman" w:eastAsia="Times New Roman" w:cs="Times New Roman"/>
              </w:rPr>
              <w:t>explore a topic that is important to young people</w:t>
            </w:r>
          </w:p>
          <w:p w:rsidR="00F074DE" w:rsidP="114AB938" w:rsidRDefault="00F074DE" w14:paraId="436E693D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>Response has an inconsistent structure and/or is very short or unfinished</w:t>
            </w:r>
          </w:p>
          <w:p w:rsidR="00F074DE" w:rsidP="00F074DE" w:rsidRDefault="00F074DE" w14:paraId="7DC812F6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 does not experiment with form</w:t>
            </w:r>
          </w:p>
          <w:p w:rsidR="00F074DE" w:rsidP="00F074DE" w:rsidRDefault="00F074DE" w14:paraId="7F8C6458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57828969">
              <w:rPr>
                <w:rFonts w:ascii="Times New Roman" w:hAnsi="Times New Roman" w:eastAsia="Times New Roman" w:cs="Times New Roman"/>
              </w:rPr>
              <w:t>Sentence types are similar. Limited use of figurative language</w:t>
            </w:r>
          </w:p>
          <w:p w:rsidR="00F074DE" w:rsidP="00F074DE" w:rsidRDefault="00F074DE" w14:paraId="5CFDB564" w14:textId="47F28346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Response</w:t>
            </w:r>
            <w:r w:rsidRPr="57828969">
              <w:rPr>
                <w:rFonts w:ascii="Times New Roman" w:hAnsi="Times New Roman" w:eastAsia="Times New Roman" w:cs="Times New Roman"/>
              </w:rPr>
              <w:t xml:space="preserve"> has many errors relating to spelling, punctuation and/or grammar and the piece is difficult to read with these errors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114AB938" w:rsidRDefault="4A574F53" w14:paraId="04653FCB" w14:textId="4848F9D1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5 – 8</w:t>
            </w:r>
          </w:p>
        </w:tc>
      </w:tr>
      <w:tr w:rsidR="00F074DE" w:rsidTr="114AB938" w14:paraId="37AC2DBC" w14:textId="77777777">
        <w:trPr>
          <w:trHeight w:val="300"/>
        </w:trPr>
        <w:tc>
          <w:tcPr>
            <w:tcW w:w="1008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00F074DE" w:rsidRDefault="00F074DE" w14:paraId="2C5CB89B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Response does not explore a topic that is important to young people </w:t>
            </w:r>
          </w:p>
          <w:p w:rsidR="00F074DE" w:rsidP="00F074DE" w:rsidRDefault="00F074DE" w14:paraId="7C22D7EA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</w:t>
            </w:r>
            <w:r w:rsidRPr="57828969">
              <w:rPr>
                <w:rFonts w:ascii="Times New Roman" w:hAnsi="Times New Roman" w:eastAsia="Times New Roman" w:cs="Times New Roman"/>
              </w:rPr>
              <w:t>tructure is not used</w:t>
            </w:r>
          </w:p>
          <w:p w:rsidR="00F074DE" w:rsidP="00F074DE" w:rsidRDefault="00F074DE" w14:paraId="5FC22265" w14:textId="77777777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57828969">
              <w:rPr>
                <w:rFonts w:ascii="Times New Roman" w:hAnsi="Times New Roman" w:eastAsia="Times New Roman" w:cs="Times New Roman"/>
              </w:rPr>
              <w:t>Sentences are not used. No use of figurative language</w:t>
            </w:r>
          </w:p>
          <w:p w:rsidR="00F074DE" w:rsidP="00F074DE" w:rsidRDefault="00F074DE" w14:paraId="3E5546E2" w14:textId="35AE563B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 w:eastAsia="Times New Roman" w:cs="Times New Roman"/>
              </w:rPr>
            </w:pPr>
            <w:r w:rsidRPr="00F074DE">
              <w:rPr>
                <w:rFonts w:ascii="Times New Roman" w:hAnsi="Times New Roman" w:eastAsia="Times New Roman" w:cs="Times New Roman"/>
              </w:rPr>
              <w:t>Errors relating to spelling, punctuation and/or grammar affect the readability of the piece</w:t>
            </w:r>
          </w:p>
        </w:tc>
        <w:tc>
          <w:tcPr>
            <w:tcW w:w="114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4DE" w:rsidP="114AB938" w:rsidRDefault="43804097" w14:paraId="2B4669EE" w14:textId="1CA2F794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1 - 4</w:t>
            </w:r>
          </w:p>
        </w:tc>
      </w:tr>
    </w:tbl>
    <w:p w:rsidR="00A02FCF" w:rsidP="7EC4BC11" w:rsidRDefault="00A02FCF" w14:paraId="4B70A3A9" w14:textId="5D706A23">
      <w:pPr>
        <w:spacing w:after="200" w:line="240" w:lineRule="auto"/>
        <w:rPr>
          <w:rFonts w:ascii="Times New Roman" w:hAnsi="Times New Roman" w:eastAsia="Times New Roman" w:cs="Times New Roman"/>
          <w:b/>
          <w:bCs/>
          <w:color w:val="073763"/>
        </w:rPr>
      </w:pPr>
    </w:p>
    <w:p w:rsidR="00A02FCF" w:rsidRDefault="00A02FCF" w14:paraId="3FC7D0BB" w14:textId="3850846E">
      <w:r>
        <w:br w:type="page"/>
      </w:r>
    </w:p>
    <w:tbl>
      <w:tblPr>
        <w:tblW w:w="1126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9975"/>
        <w:gridCol w:w="1290"/>
      </w:tblGrid>
      <w:tr w:rsidR="7EC4BC11" w:rsidTr="114AB938" w14:paraId="5DFC04E2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0AEE452E" w14:textId="60CAAAE9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Part </w:t>
            </w:r>
            <w:r w:rsidRPr="7EC4BC11" w:rsidR="6A357223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C</w:t>
            </w: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 xml:space="preserve"> – 5%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1ADE26C1" w14:textId="1C8A9FA9">
            <w:pPr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</w:p>
        </w:tc>
      </w:tr>
      <w:tr w:rsidR="7EC4BC11" w:rsidTr="114AB938" w14:paraId="48A3E9DB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519803F8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Criteria: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EC4BC11" w14:paraId="1D541B1B" w14:textId="77777777">
            <w:pPr>
              <w:widowControl w:val="0"/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</w:pPr>
            <w:r w:rsidRPr="7EC4BC11">
              <w:rPr>
                <w:rFonts w:ascii="Times New Roman" w:hAnsi="Times New Roman" w:eastAsia="Times New Roman" w:cs="Times New Roman"/>
                <w:b/>
                <w:bCs/>
                <w:color w:val="073763"/>
              </w:rPr>
              <w:t>Marks:</w:t>
            </w:r>
          </w:p>
        </w:tc>
      </w:tr>
      <w:tr w:rsidR="7EC4BC11" w:rsidTr="114AB938" w14:paraId="4990AAD3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DF6876" w:rsidP="114AB938" w:rsidRDefault="380154B3" w14:paraId="3D78C713" w14:textId="28989822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 xml:space="preserve">Effectively explains the way that a thematic concern has been conveyed to the audience in the Part A response. This explanation is supported with a range of well-chosen examples from Part A. </w:t>
            </w:r>
          </w:p>
          <w:p w:rsidR="74DF6876" w:rsidP="114AB938" w:rsidRDefault="380154B3" w14:paraId="13033F61" w14:textId="459E5FD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 xml:space="preserve">Provides an effective explanation of the ways that the distinctive features of model text(s) have informed the Part A response. This explanation is supported with a range of well-chosen examples from both Part A and the model text(s). </w:t>
            </w:r>
          </w:p>
          <w:p w:rsidR="74DF6876" w:rsidP="114AB938" w:rsidRDefault="380154B3" w14:paraId="0B428A3D" w14:textId="513065A0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>Demonstrates effective and consistent control of reflective and evaluative language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7EC4BC11" w:rsidRDefault="71B14583" w14:paraId="6D7F3A45" w14:textId="74C71354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9 –10</w:t>
            </w:r>
          </w:p>
        </w:tc>
      </w:tr>
      <w:tr w:rsidR="7EC4BC11" w:rsidTr="114AB938" w14:paraId="772A3DBA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8DBF7E" w:rsidP="114AB938" w:rsidRDefault="283BED3A" w14:paraId="36935FFF" w14:textId="1267F38A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 xml:space="preserve">Explains the way that a thematic concern has been conveyed to the audience in the Part A response. This explanation is supported with a range of examples from Part A. </w:t>
            </w:r>
          </w:p>
          <w:p w:rsidR="308DBF7E" w:rsidP="114AB938" w:rsidRDefault="283BED3A" w14:paraId="047EEF92" w14:textId="7A2BE41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 xml:space="preserve">Explains the ways that the distinctive features of model text(s) have informed the Part A response. This explanation is supported with a range of examples from both Part A and the model text(s). </w:t>
            </w:r>
          </w:p>
          <w:p w:rsidR="308DBF7E" w:rsidP="114AB938" w:rsidRDefault="283BED3A" w14:paraId="3BAB977D" w14:textId="0DE424BF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>Demonstrates effective and consistent control of reflective and evaluative language.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114AB938" w:rsidRDefault="54DC376B" w14:paraId="554E8663" w14:textId="6B8954FC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7 – 8</w:t>
            </w:r>
          </w:p>
        </w:tc>
      </w:tr>
      <w:tr w:rsidR="7EC4BC11" w:rsidTr="114AB938" w14:paraId="311A5367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5BB998" w:rsidP="114AB938" w:rsidRDefault="3D01C524" w14:paraId="0BE9F372" w14:textId="352B8C4E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 xml:space="preserve">Describes the way that a thematic concern has been conveyed to the audience in the Part A response. This explanation is supported with some examples from Part A. </w:t>
            </w:r>
          </w:p>
          <w:p w:rsidR="0C5BB998" w:rsidP="114AB938" w:rsidRDefault="3D01C524" w14:paraId="7C74D35B" w14:textId="43B0A71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 xml:space="preserve">Describes how some distinctive features of model text(s) have informed the Part A response. This explanation is supported with some examples from both Part A and the model text(s). </w:t>
            </w:r>
          </w:p>
          <w:p w:rsidR="0C5BB998" w:rsidP="114AB938" w:rsidRDefault="3D01C524" w14:paraId="6E1A9E23" w14:textId="28BD7829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>Demonstrates control of reflective and evaluative language.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114AB938" w:rsidRDefault="63B45E8D" w14:paraId="10C0E5B3" w14:textId="2CB6AC72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5 – 6</w:t>
            </w:r>
          </w:p>
        </w:tc>
      </w:tr>
      <w:tr w:rsidR="7EC4BC11" w:rsidTr="114AB938" w14:paraId="63FA427F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DA5755" w:rsidP="114AB938" w:rsidRDefault="66E61F89" w14:paraId="548763D3" w14:textId="24527B8B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 xml:space="preserve">Identifies a thematic concern that is in the Part A response. </w:t>
            </w:r>
          </w:p>
          <w:p w:rsidR="28DA5755" w:rsidP="114AB938" w:rsidRDefault="66E61F89" w14:paraId="6495508F" w14:textId="304F98DB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114AB938">
              <w:rPr>
                <w:rFonts w:ascii="Times New Roman" w:hAnsi="Times New Roman" w:eastAsia="Times New Roman" w:cs="Times New Roman"/>
                <w:lang w:val="en-US"/>
              </w:rPr>
              <w:t xml:space="preserve">Identifies some common features of the model text(s) and the Part A response. </w:t>
            </w:r>
          </w:p>
          <w:p w:rsidR="28DA5755" w:rsidP="114AB938" w:rsidRDefault="66E61F89" w14:paraId="7DEB0387" w14:textId="2B77D0A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114AB938">
              <w:rPr>
                <w:rFonts w:ascii="Times New Roman" w:hAnsi="Times New Roman" w:eastAsia="Times New Roman" w:cs="Times New Roman"/>
              </w:rPr>
              <w:t>Demonstrates basic control of reflective language.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114AB938" w:rsidRDefault="01D60858" w14:paraId="50196705" w14:textId="6A25FE30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3 – 4</w:t>
            </w:r>
          </w:p>
        </w:tc>
      </w:tr>
      <w:tr w:rsidR="7EC4BC11" w:rsidTr="114AB938" w14:paraId="380C907F" w14:textId="77777777">
        <w:trPr>
          <w:trHeight w:val="300"/>
        </w:trPr>
        <w:tc>
          <w:tcPr>
            <w:tcW w:w="9975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E52A65" w:rsidP="114AB938" w:rsidRDefault="3E274A58" w14:paraId="71ACEA15" w14:textId="697D93E5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14AB938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Identifies an idea that is in the Part A response.</w:t>
            </w:r>
          </w:p>
          <w:p w:rsidR="79E52A65" w:rsidP="114AB938" w:rsidRDefault="3E274A58" w14:paraId="2F8043DB" w14:textId="29121083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14AB938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Identifies a feature in the model text and/or the Part A response.</w:t>
            </w:r>
          </w:p>
          <w:p w:rsidR="79E52A65" w:rsidP="114AB938" w:rsidRDefault="3E274A58" w14:paraId="6E4C60EC" w14:textId="37A19D2F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14AB938">
              <w:rPr>
                <w:rFonts w:ascii="Times New Roman" w:hAnsi="Times New Roman" w:eastAsia="Times New Roman" w:cs="Times New Roman"/>
                <w:color w:val="000000" w:themeColor="text1"/>
                <w:lang w:val="en-AU"/>
              </w:rPr>
              <w:t>Demonstrates elementary control of language.</w:t>
            </w:r>
          </w:p>
        </w:tc>
        <w:tc>
          <w:tcPr>
            <w:tcW w:w="1290" w:type="dxa"/>
            <w:tcBorders>
              <w:top w:val="single" w:color="073763" w:sz="8" w:space="0"/>
              <w:left w:val="single" w:color="073763" w:sz="8" w:space="0"/>
              <w:bottom w:val="single" w:color="073763" w:sz="8" w:space="0"/>
              <w:right w:val="single" w:color="07376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C4BC11" w:rsidP="114AB938" w:rsidRDefault="692964D6" w14:paraId="517E7E5B" w14:textId="63D26166">
            <w:pPr>
              <w:widowControl w:val="0"/>
              <w:jc w:val="center"/>
            </w:pPr>
            <w:r w:rsidRPr="114AB938">
              <w:rPr>
                <w:rFonts w:ascii="Times New Roman" w:hAnsi="Times New Roman" w:eastAsia="Times New Roman" w:cs="Times New Roman"/>
                <w:b/>
                <w:bCs/>
              </w:rPr>
              <w:t>1 - 2</w:t>
            </w:r>
          </w:p>
        </w:tc>
      </w:tr>
    </w:tbl>
    <w:p w:rsidR="00A02FCF" w:rsidRDefault="00A02FCF" w14:paraId="761C8D1A" w14:textId="04AF11DA">
      <w:r>
        <w:br w:type="page"/>
      </w:r>
    </w:p>
    <w:p w:rsidR="00A02FCF" w:rsidP="7EC4BC11" w:rsidRDefault="7C7389F5" w14:paraId="1F72F646" w14:textId="04787549">
      <w:pPr>
        <w:rPr>
          <w:b/>
          <w:bCs/>
          <w:color w:val="073763"/>
        </w:rPr>
      </w:pPr>
      <w:r w:rsidRPr="7EC4BC11">
        <w:rPr>
          <w:b/>
          <w:bCs/>
          <w:color w:val="073763"/>
        </w:rPr>
        <w:t>Student Checklist</w:t>
      </w:r>
    </w:p>
    <w:p w:rsidR="7EC4BC11" w:rsidP="7EC4BC11" w:rsidRDefault="7EC4BC11" w14:paraId="2DD49E27" w14:textId="4A12B9B0">
      <w:pPr>
        <w:rPr>
          <w:b/>
          <w:bCs/>
          <w:color w:val="07376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8010"/>
      </w:tblGrid>
      <w:tr w:rsidR="7EC4BC11" w:rsidTr="7EC4BC11" w14:paraId="17DE954F" w14:textId="77777777">
        <w:trPr>
          <w:trHeight w:val="300"/>
        </w:trPr>
        <w:tc>
          <w:tcPr>
            <w:tcW w:w="1350" w:type="dxa"/>
          </w:tcPr>
          <w:p w:rsidR="7C7389F5" w:rsidP="7EC4BC11" w:rsidRDefault="7C7389F5" w14:paraId="26A5BC01" w14:textId="724CBF0A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Check</w:t>
            </w:r>
          </w:p>
        </w:tc>
        <w:tc>
          <w:tcPr>
            <w:tcW w:w="8010" w:type="dxa"/>
          </w:tcPr>
          <w:p w:rsidR="7C7389F5" w:rsidP="7EC4BC11" w:rsidRDefault="7C7389F5" w14:paraId="1D6B00A6" w14:textId="46EACB5B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Skill - Grammar</w:t>
            </w:r>
          </w:p>
        </w:tc>
      </w:tr>
      <w:tr w:rsidR="7EC4BC11" w:rsidTr="7EC4BC11" w14:paraId="3A3F6B66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18BF95A4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7C7389F5" w:rsidP="7EC4BC11" w:rsidRDefault="7C7389F5" w14:paraId="3507E4CB" w14:textId="1B328D65">
            <w:pPr>
              <w:rPr>
                <w:color w:val="073763"/>
              </w:rPr>
            </w:pPr>
            <w:r w:rsidRPr="7EC4BC11">
              <w:rPr>
                <w:color w:val="073763"/>
              </w:rPr>
              <w:t>All sentences are complete</w:t>
            </w:r>
          </w:p>
        </w:tc>
      </w:tr>
      <w:tr w:rsidR="7EC4BC11" w:rsidTr="7EC4BC11" w14:paraId="4B8D60CD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708AB06A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7C7389F5" w:rsidP="7EC4BC11" w:rsidRDefault="7C7389F5" w14:paraId="041F5194" w14:textId="387E98CE">
            <w:pPr>
              <w:rPr>
                <w:color w:val="073763"/>
              </w:rPr>
            </w:pPr>
            <w:r w:rsidRPr="7EC4BC11">
              <w:rPr>
                <w:color w:val="073763"/>
              </w:rPr>
              <w:t>Sentence types vary</w:t>
            </w:r>
          </w:p>
        </w:tc>
      </w:tr>
      <w:tr w:rsidR="7EC4BC11" w:rsidTr="7EC4BC11" w14:paraId="6D19EE39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4B1528ED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7C7389F5" w:rsidP="7EC4BC11" w:rsidRDefault="7C7389F5" w14:paraId="6D038BC4" w14:textId="476C4A4D">
            <w:pPr>
              <w:rPr>
                <w:color w:val="073763"/>
              </w:rPr>
            </w:pPr>
            <w:r w:rsidRPr="7EC4BC11">
              <w:rPr>
                <w:color w:val="073763"/>
              </w:rPr>
              <w:t>Subjects and verbs agree</w:t>
            </w:r>
          </w:p>
        </w:tc>
      </w:tr>
    </w:tbl>
    <w:p w:rsidR="7EC4BC11" w:rsidP="7EC4BC11" w:rsidRDefault="7EC4BC11" w14:paraId="2E5FA77D" w14:textId="1ECD7BA2">
      <w:pPr>
        <w:rPr>
          <w:color w:val="07376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8010"/>
      </w:tblGrid>
      <w:tr w:rsidR="7EC4BC11" w:rsidTr="0CC88369" w14:paraId="7EC1F176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3D31CD90" w14:textId="724CBF0A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Check</w:t>
            </w:r>
          </w:p>
        </w:tc>
        <w:tc>
          <w:tcPr>
            <w:tcW w:w="8010" w:type="dxa"/>
          </w:tcPr>
          <w:p w:rsidR="7EC4BC11" w:rsidP="7EC4BC11" w:rsidRDefault="7EC4BC11" w14:paraId="7B69FE1D" w14:textId="2619C855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Skill -</w:t>
            </w:r>
            <w:r w:rsidRPr="7EC4BC11" w:rsidR="02DA205A">
              <w:rPr>
                <w:b/>
                <w:bCs/>
                <w:color w:val="073763"/>
              </w:rPr>
              <w:t xml:space="preserve"> Punctuation</w:t>
            </w:r>
          </w:p>
        </w:tc>
      </w:tr>
      <w:tr w:rsidR="7EC4BC11" w:rsidTr="0CC88369" w14:paraId="7FDDC44C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5C685FF8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02DA205A" w:rsidP="7EC4BC11" w:rsidRDefault="02DA205A" w14:paraId="72C21ADE" w14:textId="17EE5DDA">
            <w:pPr>
              <w:spacing w:line="276" w:lineRule="auto"/>
            </w:pPr>
            <w:r w:rsidRPr="7EC4BC11">
              <w:rPr>
                <w:color w:val="073763"/>
              </w:rPr>
              <w:t>Sentences end with punctuation marks</w:t>
            </w:r>
          </w:p>
        </w:tc>
      </w:tr>
      <w:tr w:rsidR="7EC4BC11" w:rsidTr="0CC88369" w14:paraId="48253DE2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33E02B63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02DA205A" w:rsidP="7EC4BC11" w:rsidRDefault="02DA205A" w14:paraId="63342927" w14:textId="5090680E">
            <w:pPr>
              <w:spacing w:line="276" w:lineRule="auto"/>
            </w:pPr>
            <w:r w:rsidRPr="0CC88369">
              <w:rPr>
                <w:color w:val="073763"/>
                <w:lang w:val="en-US"/>
              </w:rPr>
              <w:t>Commas in series, with direct quotes, ect</w:t>
            </w:r>
          </w:p>
        </w:tc>
      </w:tr>
      <w:tr w:rsidR="7EC4BC11" w:rsidTr="0CC88369" w14:paraId="260BC884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2885AAAC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02DA205A" w:rsidP="7EC4BC11" w:rsidRDefault="02DA205A" w14:paraId="3131913E" w14:textId="6101DBC6">
            <w:pPr>
              <w:spacing w:line="276" w:lineRule="auto"/>
            </w:pPr>
            <w:r w:rsidRPr="7EC4BC11">
              <w:rPr>
                <w:color w:val="073763"/>
              </w:rPr>
              <w:t>Quotations around direct quotes</w:t>
            </w:r>
          </w:p>
        </w:tc>
      </w:tr>
    </w:tbl>
    <w:p w:rsidR="7EC4BC11" w:rsidP="7EC4BC11" w:rsidRDefault="7EC4BC11" w14:paraId="67EC0C36" w14:textId="2C5EA329">
      <w:pPr>
        <w:rPr>
          <w:color w:val="07376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8010"/>
      </w:tblGrid>
      <w:tr w:rsidR="7EC4BC11" w:rsidTr="0CC88369" w14:paraId="177F15E9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6BAAB7A7" w14:textId="724CBF0A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Check</w:t>
            </w:r>
          </w:p>
        </w:tc>
        <w:tc>
          <w:tcPr>
            <w:tcW w:w="8010" w:type="dxa"/>
          </w:tcPr>
          <w:p w:rsidR="7EC4BC11" w:rsidP="7EC4BC11" w:rsidRDefault="7EC4BC11" w14:paraId="646F1416" w14:textId="453D7B13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Skill</w:t>
            </w:r>
            <w:r w:rsidRPr="7EC4BC11" w:rsidR="1A6AE1C0">
              <w:rPr>
                <w:b/>
                <w:bCs/>
                <w:color w:val="073763"/>
              </w:rPr>
              <w:t xml:space="preserve"> – Capitals</w:t>
            </w:r>
          </w:p>
        </w:tc>
      </w:tr>
      <w:tr w:rsidR="7EC4BC11" w:rsidTr="0CC88369" w14:paraId="4980E6A8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2EBE1BC0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1A6AE1C0" w:rsidP="7EC4BC11" w:rsidRDefault="1A6AE1C0" w14:paraId="4366E2E0" w14:textId="37D9259D">
            <w:pPr>
              <w:spacing w:line="276" w:lineRule="auto"/>
              <w:rPr>
                <w:color w:val="073763"/>
              </w:rPr>
            </w:pPr>
            <w:r w:rsidRPr="7EC4BC11">
              <w:rPr>
                <w:color w:val="073763"/>
              </w:rPr>
              <w:t>Sentences begin with capital letters</w:t>
            </w:r>
          </w:p>
        </w:tc>
      </w:tr>
      <w:tr w:rsidR="7EC4BC11" w:rsidTr="0CC88369" w14:paraId="15EE265A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290989A5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1A6AE1C0" w:rsidP="7EC4BC11" w:rsidRDefault="1A6AE1C0" w14:paraId="0982679A" w14:textId="6B7133EE">
            <w:pPr>
              <w:spacing w:line="276" w:lineRule="auto"/>
            </w:pPr>
            <w:r w:rsidRPr="7EC4BC11">
              <w:rPr>
                <w:color w:val="073763"/>
              </w:rPr>
              <w:t>Names of people and places begin with capital letters</w:t>
            </w:r>
          </w:p>
        </w:tc>
      </w:tr>
      <w:tr w:rsidR="7EC4BC11" w:rsidTr="0CC88369" w14:paraId="5EE1FFBB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38AD62AD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1A6AE1C0" w:rsidP="7EC4BC11" w:rsidRDefault="1A6AE1C0" w14:paraId="7E720119" w14:textId="721DC511">
            <w:pPr>
              <w:spacing w:line="276" w:lineRule="auto"/>
            </w:pPr>
            <w:r w:rsidRPr="7EC4BC11">
              <w:rPr>
                <w:color w:val="073763"/>
              </w:rPr>
              <w:t>The pronoun ‘I’ is in capital</w:t>
            </w:r>
          </w:p>
        </w:tc>
      </w:tr>
      <w:tr w:rsidR="7EC4BC11" w:rsidTr="0CC88369" w14:paraId="3D1D2744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7A3AEB3A" w14:textId="4701C500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1A6AE1C0" w:rsidP="0CC88369" w:rsidRDefault="1A6AE1C0" w14:paraId="455A16E9" w14:textId="220409F3">
            <w:pPr>
              <w:spacing w:line="276" w:lineRule="auto"/>
              <w:rPr>
                <w:color w:val="073763"/>
                <w:lang w:val="en-US"/>
              </w:rPr>
            </w:pPr>
            <w:r w:rsidRPr="0CC88369">
              <w:rPr>
                <w:color w:val="073763"/>
                <w:lang w:val="en-US"/>
              </w:rPr>
              <w:t>Titles of people begin with capital letters (eg. Mrs)</w:t>
            </w:r>
          </w:p>
        </w:tc>
      </w:tr>
    </w:tbl>
    <w:p w:rsidR="7EC4BC11" w:rsidP="7EC4BC11" w:rsidRDefault="7EC4BC11" w14:paraId="60D0C488" w14:textId="63FEC4EC">
      <w:pPr>
        <w:rPr>
          <w:color w:val="07376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8010"/>
      </w:tblGrid>
      <w:tr w:rsidR="7EC4BC11" w:rsidTr="7EC4BC11" w14:paraId="4067724A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057E2680" w14:textId="724CBF0A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Check</w:t>
            </w:r>
          </w:p>
        </w:tc>
        <w:tc>
          <w:tcPr>
            <w:tcW w:w="8010" w:type="dxa"/>
          </w:tcPr>
          <w:p w:rsidR="7EC4BC11" w:rsidP="7EC4BC11" w:rsidRDefault="7EC4BC11" w14:paraId="721A12D6" w14:textId="2E549CED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 xml:space="preserve">Skill – </w:t>
            </w:r>
            <w:r w:rsidRPr="7EC4BC11" w:rsidR="17B4AC23">
              <w:rPr>
                <w:b/>
                <w:bCs/>
                <w:color w:val="073763"/>
              </w:rPr>
              <w:t>Spelling</w:t>
            </w:r>
          </w:p>
        </w:tc>
      </w:tr>
      <w:tr w:rsidR="7EC4BC11" w:rsidTr="7EC4BC11" w14:paraId="14EBD910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7BA2888C" w14:textId="2E776C56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17B4AC23" w:rsidP="7EC4BC11" w:rsidRDefault="17B4AC23" w14:paraId="28CEECEE" w14:textId="7BF8BF54">
            <w:pPr>
              <w:spacing w:line="276" w:lineRule="auto"/>
            </w:pPr>
            <w:r w:rsidRPr="7EC4BC11">
              <w:rPr>
                <w:color w:val="073763"/>
              </w:rPr>
              <w:t>Words spelled correctly</w:t>
            </w:r>
          </w:p>
        </w:tc>
      </w:tr>
    </w:tbl>
    <w:p w:rsidR="7EC4BC11" w:rsidP="7EC4BC11" w:rsidRDefault="7EC4BC11" w14:paraId="41E52DDD" w14:textId="7AEE78C0">
      <w:pPr>
        <w:rPr>
          <w:color w:val="07376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8010"/>
      </w:tblGrid>
      <w:tr w:rsidR="7EC4BC11" w:rsidTr="7EF4E3FD" w14:paraId="0D2CBE8D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44DE4E2E" w14:textId="724CBF0A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Check</w:t>
            </w:r>
          </w:p>
        </w:tc>
        <w:tc>
          <w:tcPr>
            <w:tcW w:w="8010" w:type="dxa"/>
          </w:tcPr>
          <w:p w:rsidR="7EC4BC11" w:rsidP="7EF4E3FD" w:rsidRDefault="7EC4BC11" w14:paraId="4C949299" w14:textId="74BE8677">
            <w:pPr>
              <w:rPr>
                <w:b/>
                <w:bCs/>
                <w:color w:val="073763"/>
                <w:lang w:val="en-US"/>
              </w:rPr>
            </w:pPr>
            <w:r w:rsidRPr="7EF4E3FD">
              <w:rPr>
                <w:b/>
                <w:bCs/>
                <w:color w:val="073763"/>
                <w:lang w:val="en-US"/>
              </w:rPr>
              <w:t xml:space="preserve">Skill – </w:t>
            </w:r>
            <w:r w:rsidRPr="7EF4E3FD" w:rsidR="2A643D2D">
              <w:rPr>
                <w:b/>
                <w:bCs/>
                <w:color w:val="073763"/>
                <w:lang w:val="en-US"/>
              </w:rPr>
              <w:t>Organisation</w:t>
            </w:r>
          </w:p>
        </w:tc>
      </w:tr>
      <w:tr w:rsidR="7EC4BC11" w:rsidTr="7EF4E3FD" w14:paraId="5EE45396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6C8C92C5" w14:textId="4E0AD4F9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2A643D2D" w:rsidP="7EF4E3FD" w:rsidRDefault="2A643D2D" w14:paraId="3E5EFBD6" w14:textId="3FB8E23D">
            <w:pPr>
              <w:spacing w:line="276" w:lineRule="auto"/>
              <w:rPr>
                <w:color w:val="073763"/>
                <w:lang w:val="en-US"/>
              </w:rPr>
            </w:pPr>
            <w:r w:rsidRPr="7EF4E3FD">
              <w:rPr>
                <w:color w:val="073763"/>
                <w:lang w:val="en-US"/>
              </w:rPr>
              <w:t>Plot contains an exposition, complication, resolution</w:t>
            </w:r>
          </w:p>
        </w:tc>
      </w:tr>
      <w:tr w:rsidR="7EC4BC11" w:rsidTr="7EF4E3FD" w14:paraId="2C6615C0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196234BD" w14:textId="5212F4CE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12C542AD" w:rsidP="7EC4BC11" w:rsidRDefault="12C542AD" w14:paraId="10AB51F5" w14:textId="180A96B4">
            <w:pPr>
              <w:spacing w:line="276" w:lineRule="auto"/>
              <w:rPr>
                <w:color w:val="073763"/>
              </w:rPr>
            </w:pPr>
            <w:r w:rsidRPr="7EC4BC11">
              <w:rPr>
                <w:color w:val="073763"/>
              </w:rPr>
              <w:t>Paragraphs used</w:t>
            </w:r>
          </w:p>
        </w:tc>
      </w:tr>
    </w:tbl>
    <w:p w:rsidR="7EC4BC11" w:rsidP="7EC4BC11" w:rsidRDefault="7EC4BC11" w14:paraId="408CBB6B" w14:textId="607BCBE3">
      <w:pPr>
        <w:rPr>
          <w:color w:val="073763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8010"/>
      </w:tblGrid>
      <w:tr w:rsidR="7EC4BC11" w:rsidTr="6E85603D" w14:paraId="4A71CBE6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00D026AA" w14:textId="724CBF0A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>Check</w:t>
            </w:r>
          </w:p>
        </w:tc>
        <w:tc>
          <w:tcPr>
            <w:tcW w:w="8010" w:type="dxa"/>
          </w:tcPr>
          <w:p w:rsidR="7EC4BC11" w:rsidP="7EC4BC11" w:rsidRDefault="7EC4BC11" w14:paraId="3B802BC4" w14:textId="3926E22C">
            <w:pPr>
              <w:rPr>
                <w:b/>
                <w:bCs/>
                <w:color w:val="073763"/>
              </w:rPr>
            </w:pPr>
            <w:r w:rsidRPr="7EC4BC11">
              <w:rPr>
                <w:b/>
                <w:bCs/>
                <w:color w:val="073763"/>
              </w:rPr>
              <w:t xml:space="preserve">Skill – </w:t>
            </w:r>
            <w:r w:rsidRPr="7EC4BC11" w:rsidR="41F4FE93">
              <w:rPr>
                <w:b/>
                <w:bCs/>
                <w:color w:val="073763"/>
              </w:rPr>
              <w:t>Format</w:t>
            </w:r>
          </w:p>
        </w:tc>
      </w:tr>
      <w:tr w:rsidR="7EC4BC11" w:rsidTr="6E85603D" w14:paraId="6DC245D1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2C7B3597" w14:textId="4E0AD4F9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41F4FE93" w:rsidP="7EC4BC11" w:rsidRDefault="41F4FE93" w14:paraId="537C26C0" w14:textId="491A3415">
            <w:pPr>
              <w:spacing w:line="276" w:lineRule="auto"/>
            </w:pPr>
            <w:r w:rsidRPr="7EC4BC11">
              <w:rPr>
                <w:color w:val="073763"/>
              </w:rPr>
              <w:t>Thoughts are complete and focused</w:t>
            </w:r>
          </w:p>
        </w:tc>
      </w:tr>
      <w:tr w:rsidR="7EC4BC11" w:rsidTr="6E85603D" w14:paraId="148296E8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3E31F432" w14:textId="19661168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41F4FE93" w:rsidP="7EC4BC11" w:rsidRDefault="41F4FE93" w14:paraId="58F514AA" w14:textId="38D4545C">
            <w:pPr>
              <w:spacing w:line="276" w:lineRule="auto"/>
              <w:rPr>
                <w:color w:val="073763"/>
              </w:rPr>
            </w:pPr>
            <w:r w:rsidRPr="7EC4BC11">
              <w:rPr>
                <w:color w:val="073763"/>
              </w:rPr>
              <w:t>Sentences vary</w:t>
            </w:r>
          </w:p>
        </w:tc>
      </w:tr>
      <w:tr w:rsidR="7EC4BC11" w:rsidTr="6E85603D" w14:paraId="1D1F4F2A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60F0A390" w14:textId="5A78494F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41F4FE93" w:rsidP="7EC4BC11" w:rsidRDefault="41F4FE93" w14:paraId="1C297D70" w14:textId="6FEB1F3B">
            <w:pPr>
              <w:spacing w:line="276" w:lineRule="auto"/>
              <w:rPr>
                <w:color w:val="073763"/>
              </w:rPr>
            </w:pPr>
            <w:r w:rsidRPr="7EC4BC11">
              <w:rPr>
                <w:color w:val="073763"/>
              </w:rPr>
              <w:t>Avoided repeating words and phrases</w:t>
            </w:r>
          </w:p>
        </w:tc>
      </w:tr>
      <w:tr w:rsidR="7EC4BC11" w:rsidTr="6E85603D" w14:paraId="25F0457C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5940D9BB" w14:textId="42A54D7C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41F4FE93" w:rsidP="7EC4BC11" w:rsidRDefault="41F4FE93" w14:paraId="64D18AFB" w14:textId="6FA2CB69">
            <w:pPr>
              <w:spacing w:line="276" w:lineRule="auto"/>
              <w:rPr>
                <w:color w:val="073763"/>
              </w:rPr>
            </w:pPr>
            <w:r w:rsidRPr="7EC4BC11">
              <w:rPr>
                <w:color w:val="073763"/>
              </w:rPr>
              <w:t>Avoided unnecessary information</w:t>
            </w:r>
          </w:p>
        </w:tc>
      </w:tr>
      <w:tr w:rsidR="7EC4BC11" w:rsidTr="6E85603D" w14:paraId="69E63696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20676055" w14:textId="526EF338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41F4FE93" w:rsidP="6E85603D" w:rsidRDefault="41F4FE93" w14:paraId="78854B8C" w14:textId="46C6766D">
            <w:pPr>
              <w:spacing w:line="276" w:lineRule="auto"/>
              <w:rPr>
                <w:color w:val="073763"/>
                <w:lang w:val="en-US"/>
              </w:rPr>
            </w:pPr>
            <w:r w:rsidRPr="6E85603D">
              <w:rPr>
                <w:color w:val="073763"/>
                <w:lang w:val="en-US"/>
              </w:rPr>
              <w:t>Typed – 12 point and Arial, Calibri or Times font</w:t>
            </w:r>
          </w:p>
        </w:tc>
      </w:tr>
      <w:tr w:rsidR="7EC4BC11" w:rsidTr="6E85603D" w14:paraId="5B0DA5EC" w14:textId="77777777">
        <w:trPr>
          <w:trHeight w:val="300"/>
        </w:trPr>
        <w:tc>
          <w:tcPr>
            <w:tcW w:w="1350" w:type="dxa"/>
          </w:tcPr>
          <w:p w:rsidR="7EC4BC11" w:rsidP="7EC4BC11" w:rsidRDefault="7EC4BC11" w14:paraId="2C2D8458" w14:textId="67A5C221">
            <w:pPr>
              <w:rPr>
                <w:color w:val="073763"/>
              </w:rPr>
            </w:pPr>
          </w:p>
        </w:tc>
        <w:tc>
          <w:tcPr>
            <w:tcW w:w="8010" w:type="dxa"/>
          </w:tcPr>
          <w:p w:rsidR="41F4FE93" w:rsidP="7EC4BC11" w:rsidRDefault="41F4FE93" w14:paraId="67AA3BB4" w14:textId="401F569A">
            <w:pPr>
              <w:spacing w:line="276" w:lineRule="auto"/>
              <w:rPr>
                <w:color w:val="073763"/>
              </w:rPr>
            </w:pPr>
            <w:r w:rsidRPr="7EC4BC11">
              <w:rPr>
                <w:color w:val="073763"/>
              </w:rPr>
              <w:t>Handwritten</w:t>
            </w:r>
            <w:r w:rsidRPr="7EC4BC11" w:rsidR="7B4BA559">
              <w:rPr>
                <w:color w:val="073763"/>
              </w:rPr>
              <w:t xml:space="preserve"> – </w:t>
            </w:r>
            <w:r w:rsidRPr="7EC4BC11">
              <w:rPr>
                <w:color w:val="073763"/>
              </w:rPr>
              <w:t>Neat</w:t>
            </w:r>
            <w:r w:rsidRPr="7EC4BC11" w:rsidR="7B4BA559">
              <w:rPr>
                <w:color w:val="073763"/>
              </w:rPr>
              <w:t xml:space="preserve"> and legible</w:t>
            </w:r>
          </w:p>
        </w:tc>
      </w:tr>
    </w:tbl>
    <w:p w:rsidR="7EC4BC11" w:rsidRDefault="7EC4BC11" w14:paraId="63EC824E" w14:textId="58334C49">
      <w:r>
        <w:br w:type="page"/>
      </w:r>
    </w:p>
    <w:p w:rsidR="7EC4BC11" w:rsidP="32B34FA5" w:rsidRDefault="7EC4BC11" w14:paraId="68496ACD" w14:textId="67AEFCC3">
      <w:pPr>
        <w:ind w:left="-270"/>
      </w:pPr>
    </w:p>
    <w:sectPr w:rsidR="7EC4BC11">
      <w:pgSz w:w="12240" w:h="15840" w:orient="portrait"/>
      <w:pgMar w:top="1440" w:right="450" w:bottom="18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CC1A"/>
    <w:multiLevelType w:val="multilevel"/>
    <w:tmpl w:val="FFFFFFFF"/>
    <w:lvl w:ilvl="0">
      <w:start w:val="1"/>
      <w:numFmt w:val="bullet"/>
      <w:lvlText w:val=""/>
      <w:lvlJc w:val="left"/>
      <w:pPr>
        <w:ind w:left="567" w:hanging="56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6058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AB6041"/>
    <w:multiLevelType w:val="multilevel"/>
    <w:tmpl w:val="EDC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F11A2C"/>
    <w:multiLevelType w:val="multilevel"/>
    <w:tmpl w:val="FFFFFFFF"/>
    <w:lvl w:ilvl="0">
      <w:start w:val="1"/>
      <w:numFmt w:val="bullet"/>
      <w:lvlText w:val=""/>
      <w:lvlJc w:val="left"/>
      <w:pPr>
        <w:ind w:left="567" w:hanging="56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190E45"/>
    <w:multiLevelType w:val="hybridMultilevel"/>
    <w:tmpl w:val="FFFFFFFF"/>
    <w:lvl w:ilvl="0" w:tplc="6DBAF10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0E182FA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74E31E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DA66F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EFE6D2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AB4F10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04247D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2587F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1A36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1A44D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493D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6DFA91"/>
    <w:multiLevelType w:val="hybridMultilevel"/>
    <w:tmpl w:val="FFFFFFFF"/>
    <w:lvl w:ilvl="0" w:tplc="6D64EE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700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343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CE7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9AE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D6B5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062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7CB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D633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CE78EB"/>
    <w:multiLevelType w:val="multilevel"/>
    <w:tmpl w:val="249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7EAD14A"/>
    <w:multiLevelType w:val="hybridMultilevel"/>
    <w:tmpl w:val="FFFFFFFF"/>
    <w:lvl w:ilvl="0" w:tplc="9FB0A1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EC8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563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A7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5646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F244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D4B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367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3A7F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61362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81042A"/>
    <w:multiLevelType w:val="hybridMultilevel"/>
    <w:tmpl w:val="841A5C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2081F5"/>
    <w:multiLevelType w:val="hybridMultilevel"/>
    <w:tmpl w:val="FFFFFFFF"/>
    <w:lvl w:ilvl="0" w:tplc="6254BFDE">
      <w:start w:val="1"/>
      <w:numFmt w:val="decimal"/>
      <w:lvlText w:val="%1)"/>
      <w:lvlJc w:val="left"/>
      <w:pPr>
        <w:ind w:left="720" w:hanging="360"/>
      </w:pPr>
    </w:lvl>
    <w:lvl w:ilvl="1" w:tplc="50985AB6">
      <w:start w:val="1"/>
      <w:numFmt w:val="lowerLetter"/>
      <w:lvlText w:val="%2."/>
      <w:lvlJc w:val="left"/>
      <w:pPr>
        <w:ind w:left="1440" w:hanging="360"/>
      </w:pPr>
    </w:lvl>
    <w:lvl w:ilvl="2" w:tplc="83CE1D50">
      <w:start w:val="1"/>
      <w:numFmt w:val="lowerRoman"/>
      <w:lvlText w:val="%3."/>
      <w:lvlJc w:val="right"/>
      <w:pPr>
        <w:ind w:left="2160" w:hanging="180"/>
      </w:pPr>
    </w:lvl>
    <w:lvl w:ilvl="3" w:tplc="01E05662">
      <w:start w:val="1"/>
      <w:numFmt w:val="decimal"/>
      <w:lvlText w:val="%4."/>
      <w:lvlJc w:val="left"/>
      <w:pPr>
        <w:ind w:left="2880" w:hanging="360"/>
      </w:pPr>
    </w:lvl>
    <w:lvl w:ilvl="4" w:tplc="881E5262">
      <w:start w:val="1"/>
      <w:numFmt w:val="lowerLetter"/>
      <w:lvlText w:val="%5."/>
      <w:lvlJc w:val="left"/>
      <w:pPr>
        <w:ind w:left="3600" w:hanging="360"/>
      </w:pPr>
    </w:lvl>
    <w:lvl w:ilvl="5" w:tplc="F1FCF686">
      <w:start w:val="1"/>
      <w:numFmt w:val="lowerRoman"/>
      <w:lvlText w:val="%6."/>
      <w:lvlJc w:val="right"/>
      <w:pPr>
        <w:ind w:left="4320" w:hanging="180"/>
      </w:pPr>
    </w:lvl>
    <w:lvl w:ilvl="6" w:tplc="25964BFE">
      <w:start w:val="1"/>
      <w:numFmt w:val="decimal"/>
      <w:lvlText w:val="%7."/>
      <w:lvlJc w:val="left"/>
      <w:pPr>
        <w:ind w:left="5040" w:hanging="360"/>
      </w:pPr>
    </w:lvl>
    <w:lvl w:ilvl="7" w:tplc="A2D8B93C">
      <w:start w:val="1"/>
      <w:numFmt w:val="lowerLetter"/>
      <w:lvlText w:val="%8."/>
      <w:lvlJc w:val="left"/>
      <w:pPr>
        <w:ind w:left="5760" w:hanging="360"/>
      </w:pPr>
    </w:lvl>
    <w:lvl w:ilvl="8" w:tplc="BD9462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2194"/>
    <w:multiLevelType w:val="multilevel"/>
    <w:tmpl w:val="B76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3B76E6A"/>
    <w:multiLevelType w:val="hybridMultilevel"/>
    <w:tmpl w:val="FFFFFFFF"/>
    <w:lvl w:ilvl="0" w:tplc="7DF0C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960F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586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A646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86D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6A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85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526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0B4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F908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29D8A"/>
    <w:multiLevelType w:val="multilevel"/>
    <w:tmpl w:val="FFFFFFFF"/>
    <w:lvl w:ilvl="0">
      <w:start w:val="1"/>
      <w:numFmt w:val="bullet"/>
      <w:lvlText w:val=""/>
      <w:lvlJc w:val="left"/>
      <w:pPr>
        <w:ind w:left="567" w:hanging="56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BFE7B9"/>
    <w:multiLevelType w:val="hybridMultilevel"/>
    <w:tmpl w:val="FFFFFFFF"/>
    <w:lvl w:ilvl="0" w:tplc="C0E22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D8DB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7CF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D63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9E1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F0B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287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FEC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3CC2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1ED25A"/>
    <w:multiLevelType w:val="hybridMultilevel"/>
    <w:tmpl w:val="41B2C6F0"/>
    <w:lvl w:ilvl="0" w:tplc="6F881C6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B026F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A58220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BD8B35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534911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952D2B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2424FA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A666DF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FCAB5D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704291E"/>
    <w:multiLevelType w:val="hybridMultilevel"/>
    <w:tmpl w:val="FFFFFFFF"/>
    <w:lvl w:ilvl="0" w:tplc="A1F4A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E040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4E0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3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8A4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64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889A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BC7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8A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FA34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5DF45B"/>
    <w:multiLevelType w:val="hybridMultilevel"/>
    <w:tmpl w:val="FFFFFFFF"/>
    <w:lvl w:ilvl="0" w:tplc="B50ADC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AA13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2C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DC8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4B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AA7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CEB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B8E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A6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1712F9"/>
    <w:multiLevelType w:val="hybridMultilevel"/>
    <w:tmpl w:val="FFFFFFFF"/>
    <w:lvl w:ilvl="0" w:tplc="B50643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301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C44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24E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9ED0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4848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487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5EB4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8A5B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4831694">
    <w:abstractNumId w:val="18"/>
  </w:num>
  <w:num w:numId="2" w16cid:durableId="364525776">
    <w:abstractNumId w:val="22"/>
  </w:num>
  <w:num w:numId="3" w16cid:durableId="1736734246">
    <w:abstractNumId w:val="14"/>
  </w:num>
  <w:num w:numId="4" w16cid:durableId="672101477">
    <w:abstractNumId w:val="19"/>
  </w:num>
  <w:num w:numId="5" w16cid:durableId="1681010241">
    <w:abstractNumId w:val="21"/>
  </w:num>
  <w:num w:numId="6" w16cid:durableId="1240754530">
    <w:abstractNumId w:val="17"/>
  </w:num>
  <w:num w:numId="7" w16cid:durableId="1015687678">
    <w:abstractNumId w:val="9"/>
  </w:num>
  <w:num w:numId="8" w16cid:durableId="1978683238">
    <w:abstractNumId w:val="0"/>
  </w:num>
  <w:num w:numId="9" w16cid:durableId="143395856">
    <w:abstractNumId w:val="16"/>
  </w:num>
  <w:num w:numId="10" w16cid:durableId="1606305756">
    <w:abstractNumId w:val="3"/>
  </w:num>
  <w:num w:numId="11" w16cid:durableId="2093551989">
    <w:abstractNumId w:val="7"/>
  </w:num>
  <w:num w:numId="12" w16cid:durableId="833187738">
    <w:abstractNumId w:val="12"/>
  </w:num>
  <w:num w:numId="13" w16cid:durableId="1884055981">
    <w:abstractNumId w:val="6"/>
  </w:num>
  <w:num w:numId="14" w16cid:durableId="1096560378">
    <w:abstractNumId w:val="5"/>
  </w:num>
  <w:num w:numId="15" w16cid:durableId="1087340020">
    <w:abstractNumId w:val="15"/>
  </w:num>
  <w:num w:numId="16" w16cid:durableId="1942830723">
    <w:abstractNumId w:val="10"/>
  </w:num>
  <w:num w:numId="17" w16cid:durableId="724764771">
    <w:abstractNumId w:val="20"/>
  </w:num>
  <w:num w:numId="18" w16cid:durableId="1657957234">
    <w:abstractNumId w:val="4"/>
  </w:num>
  <w:num w:numId="19" w16cid:durableId="17894497">
    <w:abstractNumId w:val="1"/>
  </w:num>
  <w:num w:numId="20" w16cid:durableId="653873445">
    <w:abstractNumId w:val="8"/>
  </w:num>
  <w:num w:numId="21" w16cid:durableId="2026445378">
    <w:abstractNumId w:val="13"/>
  </w:num>
  <w:num w:numId="22" w16cid:durableId="477691968">
    <w:abstractNumId w:val="2"/>
  </w:num>
  <w:num w:numId="23" w16cid:durableId="425198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CF"/>
    <w:rsid w:val="00594109"/>
    <w:rsid w:val="006729AC"/>
    <w:rsid w:val="00795736"/>
    <w:rsid w:val="007B1088"/>
    <w:rsid w:val="008C7B14"/>
    <w:rsid w:val="00A02FCF"/>
    <w:rsid w:val="00AD1E90"/>
    <w:rsid w:val="00B65EBE"/>
    <w:rsid w:val="00E46676"/>
    <w:rsid w:val="00F074DE"/>
    <w:rsid w:val="00F2A445"/>
    <w:rsid w:val="0126AAE2"/>
    <w:rsid w:val="013661AC"/>
    <w:rsid w:val="01D60858"/>
    <w:rsid w:val="022A6208"/>
    <w:rsid w:val="028E74A6"/>
    <w:rsid w:val="02DA205A"/>
    <w:rsid w:val="03107302"/>
    <w:rsid w:val="03573DE8"/>
    <w:rsid w:val="03892486"/>
    <w:rsid w:val="03F5CB4B"/>
    <w:rsid w:val="043AEE09"/>
    <w:rsid w:val="04B57288"/>
    <w:rsid w:val="05919BAC"/>
    <w:rsid w:val="0673006F"/>
    <w:rsid w:val="06A2E416"/>
    <w:rsid w:val="06C4B7EA"/>
    <w:rsid w:val="077555C8"/>
    <w:rsid w:val="082AAF0B"/>
    <w:rsid w:val="0905A3B0"/>
    <w:rsid w:val="090D0F3E"/>
    <w:rsid w:val="09C67F6C"/>
    <w:rsid w:val="09EEBC5F"/>
    <w:rsid w:val="0A3573ED"/>
    <w:rsid w:val="0A6CFA55"/>
    <w:rsid w:val="0AA17411"/>
    <w:rsid w:val="0B2C8F13"/>
    <w:rsid w:val="0B624FCD"/>
    <w:rsid w:val="0C08CAB6"/>
    <w:rsid w:val="0C5BB998"/>
    <w:rsid w:val="0CC88369"/>
    <w:rsid w:val="0D6D14AF"/>
    <w:rsid w:val="0DD914D3"/>
    <w:rsid w:val="0E0E89D0"/>
    <w:rsid w:val="0F74E534"/>
    <w:rsid w:val="114AB938"/>
    <w:rsid w:val="117E13D9"/>
    <w:rsid w:val="11987864"/>
    <w:rsid w:val="11EEC27B"/>
    <w:rsid w:val="1200D566"/>
    <w:rsid w:val="125EE3DD"/>
    <w:rsid w:val="12C542AD"/>
    <w:rsid w:val="13109894"/>
    <w:rsid w:val="141C70AA"/>
    <w:rsid w:val="145366B7"/>
    <w:rsid w:val="14572609"/>
    <w:rsid w:val="17B4AC23"/>
    <w:rsid w:val="17D30F3A"/>
    <w:rsid w:val="17EE918B"/>
    <w:rsid w:val="18441A49"/>
    <w:rsid w:val="19143E9D"/>
    <w:rsid w:val="191BC77A"/>
    <w:rsid w:val="1A497CE4"/>
    <w:rsid w:val="1A6AE1C0"/>
    <w:rsid w:val="1AB797DB"/>
    <w:rsid w:val="1B2397FF"/>
    <w:rsid w:val="1B973185"/>
    <w:rsid w:val="1C5C3E69"/>
    <w:rsid w:val="1D6D7EB3"/>
    <w:rsid w:val="1DC8F534"/>
    <w:rsid w:val="1E5DD30F"/>
    <w:rsid w:val="1E621372"/>
    <w:rsid w:val="1F2B673E"/>
    <w:rsid w:val="1FF70922"/>
    <w:rsid w:val="236F19E0"/>
    <w:rsid w:val="23A010B6"/>
    <w:rsid w:val="243E6458"/>
    <w:rsid w:val="2465AF08"/>
    <w:rsid w:val="2485A4D4"/>
    <w:rsid w:val="24D9F7D1"/>
    <w:rsid w:val="253381A4"/>
    <w:rsid w:val="253914B7"/>
    <w:rsid w:val="25B64FB2"/>
    <w:rsid w:val="26664AA6"/>
    <w:rsid w:val="27BF8EE8"/>
    <w:rsid w:val="283BED3A"/>
    <w:rsid w:val="283C3BBD"/>
    <w:rsid w:val="2863E1FC"/>
    <w:rsid w:val="28DA5755"/>
    <w:rsid w:val="291868D8"/>
    <w:rsid w:val="299DEB68"/>
    <w:rsid w:val="2A643D2D"/>
    <w:rsid w:val="2A959A79"/>
    <w:rsid w:val="2AB43939"/>
    <w:rsid w:val="2B73DC7F"/>
    <w:rsid w:val="2BE1C937"/>
    <w:rsid w:val="2CD55410"/>
    <w:rsid w:val="2CF8BC18"/>
    <w:rsid w:val="2D07E115"/>
    <w:rsid w:val="2D979C30"/>
    <w:rsid w:val="2E715C8B"/>
    <w:rsid w:val="2E7B4079"/>
    <w:rsid w:val="2F145F05"/>
    <w:rsid w:val="3061DC9C"/>
    <w:rsid w:val="308DBF7E"/>
    <w:rsid w:val="30B32778"/>
    <w:rsid w:val="31084F8A"/>
    <w:rsid w:val="3298383D"/>
    <w:rsid w:val="32A41FEB"/>
    <w:rsid w:val="32B34FA5"/>
    <w:rsid w:val="3361F430"/>
    <w:rsid w:val="35800D25"/>
    <w:rsid w:val="36959AFE"/>
    <w:rsid w:val="36A70E12"/>
    <w:rsid w:val="37143D34"/>
    <w:rsid w:val="37570906"/>
    <w:rsid w:val="3762496E"/>
    <w:rsid w:val="37FEF0EB"/>
    <w:rsid w:val="380154B3"/>
    <w:rsid w:val="3B70D7EC"/>
    <w:rsid w:val="3C2A7A29"/>
    <w:rsid w:val="3D01C524"/>
    <w:rsid w:val="3D09B76A"/>
    <w:rsid w:val="3D38CAAB"/>
    <w:rsid w:val="3DC8E4D8"/>
    <w:rsid w:val="3E274A58"/>
    <w:rsid w:val="3E71332B"/>
    <w:rsid w:val="3EDD81F7"/>
    <w:rsid w:val="3F708F45"/>
    <w:rsid w:val="3F9FFBB5"/>
    <w:rsid w:val="3FC73174"/>
    <w:rsid w:val="3FD8079C"/>
    <w:rsid w:val="4141B34B"/>
    <w:rsid w:val="41C42CD2"/>
    <w:rsid w:val="41F4FE93"/>
    <w:rsid w:val="421191A0"/>
    <w:rsid w:val="42ED04C0"/>
    <w:rsid w:val="43804097"/>
    <w:rsid w:val="44358C0E"/>
    <w:rsid w:val="45AFA27F"/>
    <w:rsid w:val="46903401"/>
    <w:rsid w:val="474932B6"/>
    <w:rsid w:val="4777B4A4"/>
    <w:rsid w:val="479633BF"/>
    <w:rsid w:val="48684F6E"/>
    <w:rsid w:val="4987E4BC"/>
    <w:rsid w:val="4A574F53"/>
    <w:rsid w:val="4CF6CA65"/>
    <w:rsid w:val="4EC96E69"/>
    <w:rsid w:val="535208ED"/>
    <w:rsid w:val="53CE1ACE"/>
    <w:rsid w:val="54A6C0A8"/>
    <w:rsid w:val="54CFAB7C"/>
    <w:rsid w:val="54DC376B"/>
    <w:rsid w:val="57828969"/>
    <w:rsid w:val="5AE3D73B"/>
    <w:rsid w:val="5B3F001D"/>
    <w:rsid w:val="5B9B8517"/>
    <w:rsid w:val="5BDE5F83"/>
    <w:rsid w:val="5BF8B2DD"/>
    <w:rsid w:val="5C8FEF15"/>
    <w:rsid w:val="5CC36AB3"/>
    <w:rsid w:val="5E9829AA"/>
    <w:rsid w:val="5F10CD75"/>
    <w:rsid w:val="5FB7485E"/>
    <w:rsid w:val="6013189C"/>
    <w:rsid w:val="60AC9DD6"/>
    <w:rsid w:val="6137B7EF"/>
    <w:rsid w:val="62EEE920"/>
    <w:rsid w:val="6382C682"/>
    <w:rsid w:val="638746E2"/>
    <w:rsid w:val="63B45E8D"/>
    <w:rsid w:val="642B3705"/>
    <w:rsid w:val="653928E1"/>
    <w:rsid w:val="653CADF0"/>
    <w:rsid w:val="662689E2"/>
    <w:rsid w:val="6648A8B9"/>
    <w:rsid w:val="6685115C"/>
    <w:rsid w:val="66E61F89"/>
    <w:rsid w:val="673D2AF3"/>
    <w:rsid w:val="673DC168"/>
    <w:rsid w:val="67C25A43"/>
    <w:rsid w:val="6829B3B1"/>
    <w:rsid w:val="683058FE"/>
    <w:rsid w:val="692964D6"/>
    <w:rsid w:val="69C98156"/>
    <w:rsid w:val="69F3F705"/>
    <w:rsid w:val="6A357223"/>
    <w:rsid w:val="6A521CF7"/>
    <w:rsid w:val="6AE6EDA3"/>
    <w:rsid w:val="6C5AA6F2"/>
    <w:rsid w:val="6C7A4079"/>
    <w:rsid w:val="6D2025AA"/>
    <w:rsid w:val="6D8E4A60"/>
    <w:rsid w:val="6E85603D"/>
    <w:rsid w:val="6ED215A7"/>
    <w:rsid w:val="6FEA6AC3"/>
    <w:rsid w:val="709BF0EA"/>
    <w:rsid w:val="70FF36BB"/>
    <w:rsid w:val="71B14583"/>
    <w:rsid w:val="71CC52F1"/>
    <w:rsid w:val="720C50B7"/>
    <w:rsid w:val="7363F894"/>
    <w:rsid w:val="73A82118"/>
    <w:rsid w:val="74DF6876"/>
    <w:rsid w:val="75F99D93"/>
    <w:rsid w:val="786BB5C9"/>
    <w:rsid w:val="792900BF"/>
    <w:rsid w:val="79E52A65"/>
    <w:rsid w:val="7A0C6FB3"/>
    <w:rsid w:val="7A17629C"/>
    <w:rsid w:val="7ABCD5BC"/>
    <w:rsid w:val="7AE9A41D"/>
    <w:rsid w:val="7B1DE0F2"/>
    <w:rsid w:val="7B4BA559"/>
    <w:rsid w:val="7BB332FD"/>
    <w:rsid w:val="7C1F3321"/>
    <w:rsid w:val="7C58A61D"/>
    <w:rsid w:val="7C7389F5"/>
    <w:rsid w:val="7D6B5584"/>
    <w:rsid w:val="7DBB0382"/>
    <w:rsid w:val="7EC4BC11"/>
    <w:rsid w:val="7EF4E3FD"/>
    <w:rsid w:val="7F56D3E3"/>
    <w:rsid w:val="7F78D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FF46"/>
  <w15:docId w15:val="{B0C7B929-8F39-4646-BF7C-0061843A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57828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Annalise.southam3@det.nsw.edu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4683a-9fde-484d-b378-9f048a725adf">
      <Terms xmlns="http://schemas.microsoft.com/office/infopath/2007/PartnerControls"/>
    </lcf76f155ced4ddcb4097134ff3c332f>
    <TaxCatchAll xmlns="289bd8cb-bf3e-4c68-8cb0-cb253bbe17bd" xsi:nil="true"/>
    <SharedWithUsers xmlns="289bd8cb-bf3e-4c68-8cb0-cb253bbe17b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A322B2D6894F82301C0563BCA433" ma:contentTypeVersion="16" ma:contentTypeDescription="Create a new document." ma:contentTypeScope="" ma:versionID="af98564c83c8be3626a50c2a6652e50b">
  <xsd:schema xmlns:xsd="http://www.w3.org/2001/XMLSchema" xmlns:xs="http://www.w3.org/2001/XMLSchema" xmlns:p="http://schemas.microsoft.com/office/2006/metadata/properties" xmlns:ns2="3384683a-9fde-484d-b378-9f048a725adf" xmlns:ns3="289bd8cb-bf3e-4c68-8cb0-cb253bbe17bd" targetNamespace="http://schemas.microsoft.com/office/2006/metadata/properties" ma:root="true" ma:fieldsID="e0b457dfefcd50f08702fcb555a0d558" ns2:_="" ns3:_="">
    <xsd:import namespace="3384683a-9fde-484d-b378-9f048a725adf"/>
    <xsd:import namespace="289bd8cb-bf3e-4c68-8cb0-cb253bbe1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683a-9fde-484d-b378-9f048a72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d8cb-bf3e-4c68-8cb0-cb253bbe1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9c061a-d0dc-44d6-9db8-c0fa61345295}" ma:internalName="TaxCatchAll" ma:showField="CatchAllData" ma:web="289bd8cb-bf3e-4c68-8cb0-cb253bbe1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869FD-3525-4653-A981-53871E2EF6CE}">
  <ds:schemaRefs>
    <ds:schemaRef ds:uri="http://schemas.microsoft.com/office/2006/metadata/properties"/>
    <ds:schemaRef ds:uri="http://schemas.microsoft.com/office/infopath/2007/PartnerControls"/>
    <ds:schemaRef ds:uri="3384683a-9fde-484d-b378-9f048a725adf"/>
    <ds:schemaRef ds:uri="289bd8cb-bf3e-4c68-8cb0-cb253bbe17bd"/>
  </ds:schemaRefs>
</ds:datastoreItem>
</file>

<file path=customXml/itemProps2.xml><?xml version="1.0" encoding="utf-8"?>
<ds:datastoreItem xmlns:ds="http://schemas.openxmlformats.org/officeDocument/2006/customXml" ds:itemID="{0DA42B20-D5E0-430A-83F8-8F0653C2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4683a-9fde-484d-b378-9f048a725adf"/>
    <ds:schemaRef ds:uri="289bd8cb-bf3e-4c68-8cb0-cb253bbe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C8DD5-413D-4DEA-9C27-7C92B043B7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Rachel Blazely</lastModifiedBy>
  <revision>5</revision>
  <lastPrinted>2025-05-15T06:33:00.0000000Z</lastPrinted>
  <dcterms:created xsi:type="dcterms:W3CDTF">2025-05-16T04:25:00.0000000Z</dcterms:created>
  <dcterms:modified xsi:type="dcterms:W3CDTF">2025-06-04T03:12:30.2009936Z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0x010100A5ABA322B2D6894F82301C0563BCA433</vt:lpwstr>
  </property>
  <property fmtid="{D5CDD505-2E9C-101B-9397-08002B2CF9AE}" pid="3" name="MediaServiceImageTags">
    <vt:lpwstr/>
  </property>
  <property fmtid="{D5CDD505-2E9C-101B-9397-08002B2CF9AE}" pid="4" name="Order">
    <vt:r8>180800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b603dfd7-d93a-4381-a340-2995d8282205_Enabled">
    <vt:lpwstr>true</vt:lpwstr>
  </property>
  <property fmtid="{D5CDD505-2E9C-101B-9397-08002B2CF9AE}" pid="12" name="MSIP_Label_b603dfd7-d93a-4381-a340-2995d8282205_SetDate">
    <vt:lpwstr>2025-05-02T03:01:33Z</vt:lpwstr>
  </property>
  <property fmtid="{D5CDD505-2E9C-101B-9397-08002B2CF9AE}" pid="13" name="MSIP_Label_b603dfd7-d93a-4381-a340-2995d8282205_Method">
    <vt:lpwstr>Standard</vt:lpwstr>
  </property>
  <property fmtid="{D5CDD505-2E9C-101B-9397-08002B2CF9AE}" pid="14" name="MSIP_Label_b603dfd7-d93a-4381-a340-2995d8282205_Name">
    <vt:lpwstr>OFFICIAL</vt:lpwstr>
  </property>
  <property fmtid="{D5CDD505-2E9C-101B-9397-08002B2CF9AE}" pid="15" name="MSIP_Label_b603dfd7-d93a-4381-a340-2995d8282205_SiteId">
    <vt:lpwstr>05a0e69a-418a-47c1-9c25-9387261bf991</vt:lpwstr>
  </property>
  <property fmtid="{D5CDD505-2E9C-101B-9397-08002B2CF9AE}" pid="16" name="MSIP_Label_b603dfd7-d93a-4381-a340-2995d8282205_ActionId">
    <vt:lpwstr>8e02d13d-8770-4f9f-a3af-f4782ee460d1</vt:lpwstr>
  </property>
  <property fmtid="{D5CDD505-2E9C-101B-9397-08002B2CF9AE}" pid="17" name="MSIP_Label_b603dfd7-d93a-4381-a340-2995d8282205_ContentBits">
    <vt:lpwstr>0</vt:lpwstr>
  </property>
  <property fmtid="{D5CDD505-2E9C-101B-9397-08002B2CF9AE}" pid="18" name="MSIP_Label_b603dfd7-d93a-4381-a340-2995d8282205_Tag">
    <vt:lpwstr>10, 3, 0, 2</vt:lpwstr>
  </property>
</Properties>
</file>